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bookmark2"/>
      <w:bookmarkStart w:id="1" w:name="bookmark0"/>
      <w:bookmarkStart w:id="2" w:name="bookmark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bookmarkEnd w:id="0"/>
      <w:bookmarkEnd w:id="1"/>
      <w:bookmarkEnd w:id="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长期护理保险部分服务项目及质量标准</w:t>
      </w:r>
    </w:p>
    <w:tbl>
      <w:tblPr>
        <w:tblStyle w:val="5"/>
        <w:tblW w:w="915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9"/>
        <w:gridCol w:w="2341"/>
        <w:gridCol w:w="1641"/>
        <w:gridCol w:w="29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内涵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50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频次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88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质量标准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（一）定时巡视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1次/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小时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（二）晨间护理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1、整理床单位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1次/日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床单位整洁，无渣屑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22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2、面部清洁和头部梳理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面部洁净，头发整齐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3、口腔护理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口腔洁净，无异味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（三）晚间护理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1、整理床单位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1次/日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床单位平整，无渣屑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2、面部清洁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面部洁净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3、口腔护理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口腔洁净，无异味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4、会阴护理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会阴洁净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5、手、足部清洁</w:t>
            </w:r>
          </w:p>
        </w:tc>
        <w:tc>
          <w:tcPr>
            <w:tcW w:w="164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手、足部洁净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（四）饮食照料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17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1、对非禁食患者协助进食/水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19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协助餐前洗手、擦手，确保 按时、按需进食/水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2、鼻饲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遵医嘱为患者灌入流质液体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（五）卧位护理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17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1、协助患者翻身及有效咳嗽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1次/2小时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24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卧位正确，患者舒适，有效清除痰液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2、协助床上移动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必要时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患者舒适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3、借助器具移动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必要时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患者舒适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4、压疮预防及护理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皮肤完好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en-US" w:eastAsia="en-US" w:bidi="en-US"/>
              </w:rPr>
              <w:t>'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（六）排泄护理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1、失禁护理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局部皮肤清洁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2、床上使用便器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3、人工取便术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4、留置尿管护理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2次/日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会阴部清洁，尿管通畅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5、协助翻身叩背排痰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6、灌肠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必要时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22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遵医嘱，开塞露/直肠栓剂给药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5" w:hRule="exact"/>
          <w:jc w:val="center"/>
        </w:trPr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7、人工肛门便袋护理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（七）沐浴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床上温水擦浴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1次/2-3日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皮肤清洁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zh-TW" w:eastAsia="zh-TW" w:bidi="zh-TW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zh-TW" w:eastAsia="zh-TW" w:bidi="zh-TW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（八）药物管理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eastAsia="zh-CN"/>
              </w:rPr>
              <w:t>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服药物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遵医嘱实施口服给药，有效治疗疾病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内涵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50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频次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88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质量标准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2、外用药物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遵医嘱实施皮肤外用药涂擦，皮肤完好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3、注射药物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遵医嘱实施肌肉、皮下、皮内注射，有效治疗疾病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206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（九）生活自理能力训 练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9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协助患者进行生活自理能力训练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7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（十）常用临床护理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1、生命体征监测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8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测量、记录血压、脉搏、呼吸、 体温、皮肤变化、液体出入量或 测量、观察其他情况并记录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2、遵医导尿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会阴清洁，尿管通畅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3、吸氧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遵医嘱给予氧气治疗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4、血糖监测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5、血标本釆集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静脉抽血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6、物理降温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7、造口护理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8、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en-US" w:eastAsia="en-US" w:bidi="en-US"/>
              </w:rPr>
              <w:t>PICC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导管维护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87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遵医嘱执行，经外周静脉置入中心静脉导管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  <w:lang w:val="en-US" w:eastAsia="zh-CN" w:bidi="en-US"/>
              </w:rPr>
              <w:t>（PICC）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维护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9、吸痰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满足患者需求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（十一）其他护理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1、协助更衣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衣服、床单位清洁，无污迹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403F41"/>
              </w:rPr>
              <w:t>2、床上洗头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en-US" w:eastAsia="zh-CN" w:bidi="zh-CN"/>
              </w:rPr>
              <w:t>1次/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lang w:val="zh-CN" w:eastAsia="zh-CN" w:bidi="zh-CN"/>
              </w:rPr>
              <w:t>周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头发整洁，无异味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3、指/趾甲护理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指/趾甲短，无污垢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（十二）患者安全管理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87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需要时落实安全评估和护理措施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无护理不安全事件发生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（十三）服务评价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1、服务时间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按计划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spacing w:line="194" w:lineRule="exact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未按计划，实际服务时间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2、服务态度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很好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中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一般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差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3、服务质量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很好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好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中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一般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ind w:firstLine="16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</w:rPr>
              <w:t>差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spacing w:line="1" w:lineRule="exact"/>
        <w:rPr>
          <w:rFonts w:hint="eastAsia" w:asciiTheme="majorEastAsia" w:hAnsiTheme="majorEastAsia" w:eastAsiaTheme="majorEastAsia" w:cstheme="majorEastAsia"/>
          <w:b w:val="0"/>
          <w:bCs w:val="0"/>
        </w:rPr>
      </w:pPr>
    </w:p>
    <w:sectPr>
      <w:headerReference r:id="rId5" w:type="default"/>
      <w:footerReference r:id="rId6" w:type="default"/>
      <w:pgSz w:w="12240" w:h="15840"/>
      <w:pgMar w:top="1701" w:right="1474" w:bottom="1701" w:left="1588" w:header="1525" w:footer="6" w:gutter="0"/>
      <w:pgNumType w:fmt="numberInDash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010D2-B9D4-41D4-B166-B5F2A78520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1DE825-4E87-47E8-B44B-30B4E77CC46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54DE964-6DE0-479F-B0C7-E43D642371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297029"/>
      <w:docPartObj>
        <w:docPartGallery w:val="autotext"/>
      </w:docPartObj>
    </w:sdt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  <w:p>
        <w:pPr>
          <w:pStyle w:val="2"/>
          <w:jc w:val="right"/>
        </w:pPr>
      </w:p>
      <w:p>
        <w:pPr>
          <w:pStyle w:val="2"/>
          <w:jc w:val="right"/>
        </w:pPr>
      </w:p>
      <w:p>
        <w:pPr>
          <w:pStyle w:val="2"/>
          <w:jc w:val="right"/>
        </w:pPr>
      </w:p>
      <w:p>
        <w:pPr>
          <w:pStyle w:val="2"/>
          <w:jc w:val="right"/>
        </w:pPr>
      </w:p>
      <w:p>
        <w:pPr>
          <w:pStyle w:val="2"/>
          <w:jc w:val="right"/>
        </w:pPr>
      </w:p>
    </w:sdtContent>
  </w:sdt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0F"/>
    <w:rsid w:val="004B31DD"/>
    <w:rsid w:val="00BD2E0F"/>
    <w:rsid w:val="00EB6627"/>
    <w:rsid w:val="0B1D57A5"/>
    <w:rsid w:val="154A581D"/>
    <w:rsid w:val="15627A7A"/>
    <w:rsid w:val="1786797F"/>
    <w:rsid w:val="1C9F2346"/>
    <w:rsid w:val="1EA83A88"/>
    <w:rsid w:val="1FEC07A5"/>
    <w:rsid w:val="274625A1"/>
    <w:rsid w:val="3AF11744"/>
    <w:rsid w:val="45B94495"/>
    <w:rsid w:val="4BBC3225"/>
    <w:rsid w:val="4FBB7154"/>
    <w:rsid w:val="553627C4"/>
    <w:rsid w:val="592876C5"/>
    <w:rsid w:val="5E9952E2"/>
    <w:rsid w:val="615449E9"/>
    <w:rsid w:val="792F0370"/>
    <w:rsid w:val="7ADB28DB"/>
    <w:rsid w:val="7E3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Heading #1|1_"/>
    <w:basedOn w:val="6"/>
    <w:link w:val="8"/>
    <w:qFormat/>
    <w:uiPriority w:val="0"/>
    <w:rPr>
      <w:rFonts w:ascii="宋体" w:hAnsi="宋体" w:eastAsia="宋体" w:cs="宋体"/>
      <w:color w:val="231F2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spacing w:before="80" w:after="380"/>
      <w:outlineLvl w:val="0"/>
    </w:pPr>
    <w:rPr>
      <w:rFonts w:ascii="宋体" w:hAnsi="宋体" w:eastAsia="宋体" w:cs="宋体"/>
      <w:color w:val="231F20"/>
      <w:sz w:val="28"/>
      <w:szCs w:val="28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Other|1_"/>
    <w:basedOn w:val="6"/>
    <w:link w:val="12"/>
    <w:qFormat/>
    <w:uiPriority w:val="0"/>
    <w:rPr>
      <w:rFonts w:ascii="宋体" w:hAnsi="宋体" w:eastAsia="宋体" w:cs="宋体"/>
      <w:color w:val="231F2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rPr>
      <w:rFonts w:ascii="宋体" w:hAnsi="宋体" w:eastAsia="宋体" w:cs="宋体"/>
      <w:color w:val="231F20"/>
      <w:sz w:val="18"/>
      <w:szCs w:val="18"/>
      <w:lang w:val="zh-TW" w:eastAsia="zh-TW" w:bidi="zh-TW"/>
    </w:rPr>
  </w:style>
  <w:style w:type="character" w:customStyle="1" w:styleId="13">
    <w:name w:val="页脚 字符"/>
    <w:basedOn w:val="6"/>
    <w:link w:val="2"/>
    <w:qFormat/>
    <w:uiPriority w:val="99"/>
    <w:rPr>
      <w:rFonts w:ascii="Times New Roman" w:hAnsi="Times New Roman" w:eastAsia="Times New Roman"/>
      <w:color w:val="000000"/>
      <w:sz w:val="18"/>
      <w:szCs w:val="18"/>
      <w:lang w:eastAsia="en-US" w:bidi="en-US"/>
    </w:rPr>
  </w:style>
  <w:style w:type="character" w:customStyle="1" w:styleId="14">
    <w:name w:val="标题 字符"/>
    <w:basedOn w:val="6"/>
    <w:link w:val="4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1092</Characters>
  <Lines>9</Lines>
  <Paragraphs>2</Paragraphs>
  <TotalTime>15</TotalTime>
  <ScaleCrop>false</ScaleCrop>
  <LinksUpToDate>false</LinksUpToDate>
  <CharactersWithSpaces>1281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2020-11-30T05:07:00Z</dcterms:created>
  <dc:creator>Administrator</dc:creator>
  <cp:lastModifiedBy>陈铎</cp:lastModifiedBy>
  <cp:lastPrinted>2020-12-08T06:42:00Z</cp:lastPrinted>
  <dcterms:modified xsi:type="dcterms:W3CDTF">2020-12-25T02:33:15Z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