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宋体-GB2312" w:hAnsi="CESI宋体-GB2312" w:eastAsia="CESI宋体-GB2312" w:cs="CESI宋体-GB2312"/>
          <w:lang w:val="en-US" w:eastAsia="zh-CN"/>
        </w:rPr>
      </w:pPr>
      <w:r>
        <w:rPr>
          <w:rFonts w:hint="eastAsia" w:ascii="CESI宋体-GB2312" w:hAnsi="CESI宋体-GB2312" w:eastAsia="CESI宋体-GB2312" w:cs="CESI宋体-GB2312"/>
          <w:sz w:val="32"/>
          <w:szCs w:val="32"/>
          <w:lang w:val="en" w:eastAsia="zh-CN"/>
        </w:rPr>
        <w:t>附件</w:t>
      </w:r>
      <w:r>
        <w:rPr>
          <w:rFonts w:hint="eastAsia" w:ascii="CESI宋体-GB2312" w:hAnsi="CESI宋体-GB2312" w:eastAsia="CESI宋体-GB2312" w:cs="CESI宋体-GB2312"/>
          <w:sz w:val="32"/>
          <w:szCs w:val="32"/>
          <w:lang w:val="en-US" w:eastAsia="zh-CN"/>
        </w:rPr>
        <w:t>4</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非煤矿山安全生产专项检查表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125"/>
        <w:gridCol w:w="4426"/>
        <w:gridCol w:w="120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类别</w:t>
            </w:r>
          </w:p>
        </w:tc>
        <w:tc>
          <w:tcPr>
            <w:tcW w:w="5551" w:type="dxa"/>
            <w:gridSpan w:val="2"/>
            <w:vAlign w:val="center"/>
          </w:tcPr>
          <w:p>
            <w:pPr>
              <w:jc w:val="center"/>
              <w:rPr>
                <w:rFonts w:hint="default"/>
                <w:sz w:val="24"/>
                <w:szCs w:val="24"/>
                <w:vertAlign w:val="baseline"/>
                <w:lang w:val="en-US" w:eastAsia="zh-CN"/>
              </w:rPr>
            </w:pPr>
            <w:r>
              <w:rPr>
                <w:rFonts w:hint="eastAsia"/>
                <w:sz w:val="24"/>
                <w:szCs w:val="24"/>
                <w:vertAlign w:val="baseline"/>
                <w:lang w:val="en-US" w:eastAsia="zh-CN"/>
              </w:rPr>
              <w:t>检查内容</w:t>
            </w:r>
          </w:p>
        </w:tc>
        <w:tc>
          <w:tcPr>
            <w:tcW w:w="1200" w:type="dxa"/>
            <w:vAlign w:val="top"/>
          </w:tcPr>
          <w:p>
            <w:pPr>
              <w:rPr>
                <w:rFonts w:hint="default"/>
                <w:sz w:val="24"/>
                <w:szCs w:val="24"/>
                <w:vertAlign w:val="baseline"/>
                <w:lang w:val="en-US" w:eastAsia="zh-CN"/>
              </w:rPr>
            </w:pPr>
            <w:r>
              <w:rPr>
                <w:rFonts w:hint="eastAsia"/>
                <w:sz w:val="24"/>
                <w:szCs w:val="24"/>
                <w:vertAlign w:val="baseline"/>
                <w:lang w:val="en-US" w:eastAsia="zh-CN"/>
              </w:rPr>
              <w:t>存在问题</w:t>
            </w:r>
          </w:p>
        </w:tc>
        <w:tc>
          <w:tcPr>
            <w:tcW w:w="715" w:type="dxa"/>
            <w:vAlign w:val="top"/>
          </w:tcPr>
          <w:p>
            <w:pPr>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056" w:type="dxa"/>
            <w:vMerge w:val="restart"/>
            <w:vAlign w:val="center"/>
          </w:tcPr>
          <w:p>
            <w:pPr>
              <w:jc w:val="center"/>
              <w:rPr>
                <w:rFonts w:hint="default"/>
                <w:sz w:val="21"/>
                <w:szCs w:val="21"/>
                <w:vertAlign w:val="baseline"/>
                <w:lang w:val="en-US" w:eastAsia="zh-CN"/>
              </w:rPr>
            </w:pPr>
            <w:r>
              <w:rPr>
                <w:rFonts w:hint="eastAsia"/>
                <w:sz w:val="21"/>
                <w:szCs w:val="21"/>
                <w:vertAlign w:val="baseline"/>
                <w:lang w:val="en-US" w:eastAsia="zh-CN"/>
              </w:rPr>
              <w:t>地下矿山</w:t>
            </w:r>
          </w:p>
        </w:tc>
        <w:tc>
          <w:tcPr>
            <w:tcW w:w="1125" w:type="dxa"/>
            <w:vMerge w:val="restart"/>
            <w:vAlign w:val="center"/>
          </w:tcPr>
          <w:p>
            <w:pPr>
              <w:jc w:val="center"/>
              <w:rPr>
                <w:rFonts w:hint="default"/>
                <w:vertAlign w:val="baseline"/>
                <w:lang w:val="en-US" w:eastAsia="zh-CN"/>
              </w:rPr>
            </w:pPr>
            <w:r>
              <w:rPr>
                <w:rFonts w:hint="eastAsia"/>
                <w:vertAlign w:val="baseline"/>
                <w:lang w:val="en-US" w:eastAsia="zh-CN"/>
              </w:rPr>
              <w:t>（一）防范地下矿山采空区坍塌事故措施落实情况。</w:t>
            </w:r>
          </w:p>
        </w:tc>
        <w:tc>
          <w:tcPr>
            <w:tcW w:w="4426" w:type="dxa"/>
            <w:vAlign w:val="top"/>
          </w:tcPr>
          <w:p>
            <w:pPr>
              <w:rPr>
                <w:rFonts w:hint="default"/>
                <w:vertAlign w:val="baseline"/>
                <w:lang w:val="en-US" w:eastAsia="zh-CN"/>
              </w:rPr>
            </w:pPr>
            <w:r>
              <w:rPr>
                <w:rFonts w:hint="default"/>
                <w:vertAlign w:val="baseline"/>
                <w:lang w:val="en-US" w:eastAsia="zh-CN"/>
              </w:rPr>
              <w:t>1.对矿区范围内采空区位置、体积、积水、形成时间、地质条件等情况是否清楚，是否绘制采空区现状图，采空区相关资料是否齐全。</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eastAsia"/>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2.是否按照设计要求对生产形成的采空区进行处理。</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eastAsia"/>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3.相邻矿山开采错动线重叠的，是否按照设计要求采取相应措施。</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eastAsia"/>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4.开采错动线以内存在居民村庄或存在重要设备设施的，是否按照设计要求采取相应措施。</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eastAsia"/>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5.是否擅自开采各种保安矿柱或保安矿柱形式及参数劣于设计值。</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eastAsia"/>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6.工程地质复杂、严重地压条件或开采深度超过800米的，是否建立地压监测系统，并严格执行采空区监测预报制度和定期巡查制度。</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eastAsia"/>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7.新建地下矿山未选用充填采矿法的，是否经过设计单位或专家论证并出具论证材料。</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056" w:type="dxa"/>
            <w:vMerge w:val="continue"/>
            <w:vAlign w:val="top"/>
          </w:tcPr>
          <w:p>
            <w:pPr>
              <w:rPr>
                <w:rFonts w:hint="eastAsia"/>
                <w:sz w:val="21"/>
                <w:szCs w:val="21"/>
                <w:vertAlign w:val="baseline"/>
                <w:lang w:val="en-US" w:eastAsia="zh-CN"/>
              </w:rPr>
            </w:pPr>
          </w:p>
        </w:tc>
        <w:tc>
          <w:tcPr>
            <w:tcW w:w="1125" w:type="dxa"/>
            <w:vMerge w:val="restart"/>
            <w:vAlign w:val="center"/>
          </w:tcPr>
          <w:p>
            <w:pPr>
              <w:jc w:val="center"/>
              <w:rPr>
                <w:rFonts w:hint="default"/>
                <w:vertAlign w:val="baseline"/>
                <w:lang w:val="en-US" w:eastAsia="zh-CN"/>
              </w:rPr>
            </w:pPr>
            <w:r>
              <w:rPr>
                <w:rFonts w:hint="default"/>
                <w:vertAlign w:val="baseline"/>
                <w:lang w:val="en-US" w:eastAsia="zh-CN"/>
              </w:rPr>
              <w:t>（二）防范地下矿山火灾事故措施落实情况。</w:t>
            </w:r>
          </w:p>
        </w:tc>
        <w:tc>
          <w:tcPr>
            <w:tcW w:w="4426" w:type="dxa"/>
            <w:vAlign w:val="top"/>
          </w:tcPr>
          <w:p>
            <w:pPr>
              <w:rPr>
                <w:rFonts w:hint="default"/>
                <w:vertAlign w:val="baseline"/>
                <w:lang w:val="en-US" w:eastAsia="zh-CN"/>
              </w:rPr>
            </w:pPr>
            <w:r>
              <w:rPr>
                <w:rFonts w:hint="default"/>
                <w:vertAlign w:val="baseline"/>
                <w:lang w:val="en-US" w:eastAsia="zh-CN"/>
              </w:rPr>
              <w:t>1.是否严格执行动火作业审批制度，井下切割、焊接等动火作业是否制定安全措施，并经矿长签字批准后实施。</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2.有自然发火危险的，是否按照国家标准、行业标准或设计采取防火措施。</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3.井下是否存在吸烟，违规使用电器，违规使用电炉、灯泡等进行防潮、烘烤、做饭和取暖等行为。</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4.井下油品是否单独存放在安全地点并严密封盖。</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5.井下消防设施是否完善，是否按照有关规定设置地面和井下消防设施。</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6.是否制定火灾事故现场处置方案，并定期进行演练。</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56" w:type="dxa"/>
            <w:vMerge w:val="continue"/>
            <w:vAlign w:val="top"/>
          </w:tcPr>
          <w:p>
            <w:pPr>
              <w:rPr>
                <w:rFonts w:hint="eastAsia"/>
                <w:sz w:val="21"/>
                <w:szCs w:val="21"/>
                <w:vertAlign w:val="baseline"/>
                <w:lang w:val="en-US" w:eastAsia="zh-CN"/>
              </w:rPr>
            </w:pPr>
          </w:p>
        </w:tc>
        <w:tc>
          <w:tcPr>
            <w:tcW w:w="1125" w:type="dxa"/>
            <w:vMerge w:val="restart"/>
            <w:vAlign w:val="center"/>
          </w:tcPr>
          <w:p>
            <w:pPr>
              <w:jc w:val="center"/>
              <w:rPr>
                <w:rFonts w:hint="default"/>
                <w:vertAlign w:val="baseline"/>
                <w:lang w:val="en-US" w:eastAsia="zh-CN"/>
              </w:rPr>
            </w:pPr>
            <w:r>
              <w:rPr>
                <w:rFonts w:hint="default"/>
                <w:vertAlign w:val="baseline"/>
                <w:lang w:val="en-US" w:eastAsia="zh-CN"/>
              </w:rPr>
              <w:t>（三）防范地下矿山透水事故措施落实情况。</w:t>
            </w:r>
          </w:p>
        </w:tc>
        <w:tc>
          <w:tcPr>
            <w:tcW w:w="4426" w:type="dxa"/>
            <w:vAlign w:val="top"/>
          </w:tcPr>
          <w:p>
            <w:pPr>
              <w:rPr>
                <w:rFonts w:hint="default"/>
                <w:vertAlign w:val="baseline"/>
                <w:lang w:val="en-US" w:eastAsia="zh-CN"/>
              </w:rPr>
            </w:pPr>
            <w:r>
              <w:rPr>
                <w:rFonts w:hint="default"/>
                <w:vertAlign w:val="baseline"/>
                <w:lang w:val="en-US" w:eastAsia="zh-CN"/>
              </w:rPr>
              <w:t>1.是否摸清矿区范围内的其他矿山、废弃矿井、老采空区，含水层、岩溶带等详细情况，掌握矿井水与地下水、地表水和大气降水的水力关系，并填绘矿区水文地质图。</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2.是否按照设计和规程要求建立排水系统，并确保排水系统完好可靠。</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3.相邻矿山的井巷是否相互贯通；是否存在开采隔水矿柱等各类保安矿柱等违规行为。</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4.露天转地下开采，地表与井下形成贯通，是否按照设计要求采取相应措施。</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5.地表水系穿过矿区的，是否按照设计要求采取防治水措施。</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6.井口标高在当地历史最高洪水位1米以下的，是否采取相应防护措施。</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7.是否严格落实探放水制度，严格按照“预测预报、有疑必探、先探后掘、先治后采”的水害防治原则，落实“防、堵、疏、排、截”综合治理措施。</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8.水文地质类型为中等及复杂的，是否设立专门防治水机构、配备探放</w:t>
            </w:r>
            <w:r>
              <w:rPr>
                <w:rFonts w:hint="eastAsia"/>
                <w:vertAlign w:val="baseline"/>
                <w:lang w:val="en-US" w:eastAsia="zh-CN"/>
              </w:rPr>
              <w:t>·</w:t>
            </w:r>
            <w:r>
              <w:rPr>
                <w:rFonts w:hint="default"/>
                <w:vertAlign w:val="baseline"/>
                <w:lang w:val="en-US" w:eastAsia="zh-CN"/>
              </w:rPr>
              <w:t>水作业队伍，配齐超前探放水等专用设备；水文地质类型复杂的，关键巷道防水门设置是否符合设计要求。</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9.是否制定透水事故应急救援预案，配备必要的应急设备，并定期进行演练。</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056" w:type="dxa"/>
            <w:vMerge w:val="continue"/>
            <w:vAlign w:val="top"/>
          </w:tcPr>
          <w:p>
            <w:pPr>
              <w:rPr>
                <w:rFonts w:hint="eastAsia"/>
                <w:sz w:val="21"/>
                <w:szCs w:val="21"/>
                <w:vertAlign w:val="baseline"/>
                <w:lang w:val="en-US" w:eastAsia="zh-CN"/>
              </w:rPr>
            </w:pPr>
          </w:p>
        </w:tc>
        <w:tc>
          <w:tcPr>
            <w:tcW w:w="1125" w:type="dxa"/>
            <w:vMerge w:val="restart"/>
            <w:vAlign w:val="center"/>
          </w:tcPr>
          <w:p>
            <w:pPr>
              <w:jc w:val="center"/>
              <w:rPr>
                <w:rFonts w:hint="default"/>
                <w:vertAlign w:val="baseline"/>
                <w:lang w:val="en-US" w:eastAsia="zh-CN"/>
              </w:rPr>
            </w:pPr>
            <w:r>
              <w:rPr>
                <w:rFonts w:hint="default"/>
                <w:vertAlign w:val="baseline"/>
                <w:lang w:val="en-US" w:eastAsia="zh-CN"/>
              </w:rPr>
              <w:t>（四）防范地下矿山中毒窒息事故措施落实情况。</w:t>
            </w:r>
          </w:p>
        </w:tc>
        <w:tc>
          <w:tcPr>
            <w:tcW w:w="4426" w:type="dxa"/>
            <w:vAlign w:val="top"/>
          </w:tcPr>
          <w:p>
            <w:pPr>
              <w:rPr>
                <w:rFonts w:hint="default"/>
                <w:vertAlign w:val="baseline"/>
                <w:lang w:val="en-US" w:eastAsia="zh-CN"/>
              </w:rPr>
            </w:pPr>
            <w:r>
              <w:rPr>
                <w:rFonts w:hint="default"/>
                <w:vertAlign w:val="baseline"/>
                <w:lang w:val="en-US" w:eastAsia="zh-CN"/>
              </w:rPr>
              <w:t>1.安全出口是否符合国家标准、行业标准和设计要求；是否在井下主要通道明确标示避灾路线。</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2.是否建立通风管理机构或配备专职通风技术人员和测风、测尘人员。</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3.是否为从事井下作业的每个班组配备便携式气体检测报警仪；是否为每名入井人员配备自救器，并确保随身携带。</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eastAsia"/>
                <w:vertAlign w:val="baseline"/>
                <w:lang w:val="en-US" w:eastAsia="zh-CN"/>
              </w:rPr>
              <w:t xml:space="preserve">4.是否按照设计要求建立机械通风系统，安装主要通风机，并设置风门、风桥等通风构筑物；是否及时封闭废弃井筒和巷道并设置明显的警示标志；风速、风量、风质是否符合国家和行业标准的要求。                                              </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5.主要通风机是否安装开停传感器和风压传感器，在回风巷是否设置风速传感器。</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6.矿井机械通风系统是否能实现反风，是否每年至少进行一次反风试验，并保留试验记录。</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7.独头采掘工作面和通风不良的采场是否安装局部矿用通风机，是否存在无风、微风、循环风冒险作业现象。</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8.是否定期对入井人员进行通风安全管理和防中毒窒息事故专题培训、开展防中毒窒息事故应急演练。</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056" w:type="dxa"/>
            <w:vMerge w:val="continue"/>
            <w:vAlign w:val="top"/>
          </w:tcPr>
          <w:p>
            <w:pPr>
              <w:rPr>
                <w:rFonts w:hint="eastAsia"/>
                <w:sz w:val="21"/>
                <w:szCs w:val="21"/>
                <w:vertAlign w:val="baseline"/>
                <w:lang w:val="en-US" w:eastAsia="zh-CN"/>
              </w:rPr>
            </w:pPr>
          </w:p>
        </w:tc>
        <w:tc>
          <w:tcPr>
            <w:tcW w:w="1125" w:type="dxa"/>
            <w:vMerge w:val="restart"/>
            <w:vAlign w:val="center"/>
          </w:tcPr>
          <w:p>
            <w:pPr>
              <w:jc w:val="center"/>
              <w:rPr>
                <w:rFonts w:hint="default"/>
                <w:vertAlign w:val="baseline"/>
                <w:lang w:val="en-US" w:eastAsia="zh-CN"/>
              </w:rPr>
            </w:pPr>
            <w:r>
              <w:rPr>
                <w:rFonts w:hint="default"/>
                <w:vertAlign w:val="baseline"/>
                <w:lang w:val="en-US" w:eastAsia="zh-CN"/>
              </w:rPr>
              <w:t>（五）防范地下矿山坠罐跑车事故措施落实情况。</w:t>
            </w:r>
          </w:p>
        </w:tc>
        <w:tc>
          <w:tcPr>
            <w:tcW w:w="4426" w:type="dxa"/>
            <w:vAlign w:val="top"/>
          </w:tcPr>
          <w:p>
            <w:pPr>
              <w:rPr>
                <w:rFonts w:hint="default"/>
                <w:vertAlign w:val="baseline"/>
                <w:lang w:val="en-US" w:eastAsia="zh-CN"/>
              </w:rPr>
            </w:pPr>
            <w:r>
              <w:rPr>
                <w:rFonts w:hint="default"/>
                <w:vertAlign w:val="baseline"/>
                <w:lang w:val="en-US" w:eastAsia="zh-CN"/>
              </w:rPr>
              <w:t>1.所有一级负荷是否采用双回路或双电源供电</w:t>
            </w:r>
            <w:r>
              <w:rPr>
                <w:rFonts w:hint="eastAsia"/>
                <w:vertAlign w:val="baseline"/>
                <w:lang w:val="en-US" w:eastAsia="zh-CN"/>
              </w:rPr>
              <w:t>。</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2.提升运输设备是否取得矿用产品安全标志；是否违规使用带式制动器的提升绞车作为主提升设备。</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3.是否存在超员、超载、超速提升人员行为。</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4.罐笼、安全门、摇台（托台）、阻车器等是否与提升机信号实现连锁，提升信号是否与提升机控制闭锁。</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5.提升矿车的斜井是否设置常闭式防跑车装置；斜井上部和中间车场是否设阻车器或挡车栏，斜井下部车场是否设躲避硐室，倾角大于10°的斜井是否设置轨道防滑装置。</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6.斜井人车是否装设可靠的断绳保险器，每节车厢的断绳保险器是否相互连结，各节车厢之间除连接装置外是否还附挂保险链。</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7.斜坡道运输是否采用湿式制动的无轨胶轮车替换干式制动的或者改装的车辆运输人员、炸药、油料。</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8.提升机、提升绞车、罐笼、防坠器、斜井人车、斜井跑车防护装置、提升钢丝绳等主要提升装置，是否由具有安全生产检测检验资质的机构定期进行检测检验。</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9.是否将乘载人数30人及以上的提升罐笼每半年一次的钢丝绳检验报告（平衡用钢丝绳和摩擦式提升机的提升用钢丝绳除外）和每年一次的提升系统检测报告报送属地应急管理部门。</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10.是否严格按照要求加强提升运输设备维护保养，建立健全设备档案管理。</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056" w:type="dxa"/>
            <w:vMerge w:val="restart"/>
            <w:vAlign w:val="center"/>
          </w:tcPr>
          <w:p>
            <w:pPr>
              <w:jc w:val="center"/>
              <w:rPr>
                <w:rFonts w:hint="default"/>
                <w:sz w:val="21"/>
                <w:szCs w:val="21"/>
                <w:vertAlign w:val="baseline"/>
                <w:lang w:val="en-US" w:eastAsia="zh-CN"/>
              </w:rPr>
            </w:pPr>
            <w:r>
              <w:rPr>
                <w:rFonts w:hint="eastAsia"/>
                <w:sz w:val="21"/>
                <w:szCs w:val="21"/>
                <w:vertAlign w:val="baseline"/>
                <w:lang w:val="en-US" w:eastAsia="zh-CN"/>
              </w:rPr>
              <w:t>露天矿山</w:t>
            </w:r>
          </w:p>
        </w:tc>
        <w:tc>
          <w:tcPr>
            <w:tcW w:w="1125" w:type="dxa"/>
            <w:vMerge w:val="restart"/>
            <w:vAlign w:val="center"/>
          </w:tcPr>
          <w:p>
            <w:pPr>
              <w:jc w:val="center"/>
              <w:rPr>
                <w:rFonts w:hint="default"/>
                <w:vertAlign w:val="baseline"/>
                <w:lang w:val="en-US" w:eastAsia="zh-CN"/>
              </w:rPr>
            </w:pPr>
            <w:r>
              <w:rPr>
                <w:rFonts w:hint="default"/>
                <w:vertAlign w:val="baseline"/>
                <w:lang w:val="en-US" w:eastAsia="zh-CN"/>
              </w:rPr>
              <w:t>防范露天矿山边坡垮塌事故措施落实情况。</w:t>
            </w:r>
          </w:p>
        </w:tc>
        <w:tc>
          <w:tcPr>
            <w:tcW w:w="4426" w:type="dxa"/>
            <w:vAlign w:val="top"/>
          </w:tcPr>
          <w:p>
            <w:pPr>
              <w:rPr>
                <w:rFonts w:hint="default"/>
                <w:vertAlign w:val="baseline"/>
                <w:lang w:val="en-US" w:eastAsia="zh-CN"/>
              </w:rPr>
            </w:pPr>
            <w:r>
              <w:rPr>
                <w:rFonts w:hint="default"/>
                <w:vertAlign w:val="baseline"/>
                <w:lang w:val="en-US" w:eastAsia="zh-CN"/>
              </w:rPr>
              <w:t>1.是否建立健全边坡管理和检查制度；作业前是否对工作面进行检查，清除危岩和其他危险物体；是否对边坡重点部位和有潜在滑坡危险的地段采取有效的防治措施。</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2.是否查清开采境界内的废弃巷道、采空区和溶洞，设置明显的警示标志，超前进行处理；节理、裂隙等地质构造发育、容易引起边坡垮塌事故的，是否采取人工加固措施治理边坡。</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3.是否采用自上而下、分台阶或分层的方式进行开采。</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4.工作帮坡角是否大于设计工作帮坡角，台阶（分层）高度是否超过设计高度。</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5.是否擅自开采或破坏设计规定保留的矿柱、岩柱和挂帮矿体。</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6.是否按照国家标准、行业标准对采场边坡、排土场稳定性进行评估。</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7.是否对高度200米及以上边坡或排土场进行在线监测；边坡是否存在滑移现象。</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8.是否有在排土场捡拾矿石的情况。</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056" w:type="dxa"/>
            <w:vMerge w:val="restart"/>
            <w:vAlign w:val="center"/>
          </w:tcPr>
          <w:p>
            <w:pPr>
              <w:jc w:val="center"/>
              <w:rPr>
                <w:rFonts w:hint="default"/>
                <w:sz w:val="21"/>
                <w:szCs w:val="21"/>
                <w:vertAlign w:val="baseline"/>
                <w:lang w:val="en-US" w:eastAsia="zh-CN"/>
              </w:rPr>
            </w:pPr>
            <w:r>
              <w:rPr>
                <w:rFonts w:hint="eastAsia"/>
                <w:sz w:val="21"/>
                <w:szCs w:val="21"/>
                <w:vertAlign w:val="baseline"/>
                <w:lang w:val="en-US" w:eastAsia="zh-CN"/>
              </w:rPr>
              <w:t>尾矿库</w:t>
            </w:r>
          </w:p>
        </w:tc>
        <w:tc>
          <w:tcPr>
            <w:tcW w:w="1125" w:type="dxa"/>
            <w:vMerge w:val="restart"/>
            <w:vAlign w:val="center"/>
          </w:tcPr>
          <w:p>
            <w:pPr>
              <w:jc w:val="center"/>
              <w:rPr>
                <w:rFonts w:hint="default"/>
                <w:vertAlign w:val="baseline"/>
                <w:lang w:val="en-US" w:eastAsia="zh-CN"/>
              </w:rPr>
            </w:pPr>
            <w:r>
              <w:rPr>
                <w:rFonts w:hint="default"/>
                <w:vertAlign w:val="baseline"/>
                <w:lang w:val="en-US" w:eastAsia="zh-CN"/>
              </w:rPr>
              <w:t>（</w:t>
            </w:r>
            <w:r>
              <w:rPr>
                <w:rFonts w:hint="eastAsia"/>
                <w:vertAlign w:val="baseline"/>
                <w:lang w:val="en-US" w:eastAsia="zh-CN"/>
              </w:rPr>
              <w:t>一</w:t>
            </w:r>
            <w:r>
              <w:rPr>
                <w:rFonts w:hint="default"/>
                <w:vertAlign w:val="baseline"/>
                <w:lang w:val="en-US" w:eastAsia="zh-CN"/>
              </w:rPr>
              <w:t>）防范尾矿库溃坝事故措施落实情况。</w:t>
            </w:r>
          </w:p>
        </w:tc>
        <w:tc>
          <w:tcPr>
            <w:tcW w:w="4426" w:type="dxa"/>
            <w:vAlign w:val="top"/>
          </w:tcPr>
          <w:p>
            <w:pPr>
              <w:rPr>
                <w:rFonts w:hint="default"/>
                <w:vertAlign w:val="baseline"/>
                <w:lang w:val="en-US" w:eastAsia="zh-CN"/>
              </w:rPr>
            </w:pPr>
            <w:r>
              <w:rPr>
                <w:rFonts w:hint="default"/>
                <w:vertAlign w:val="baseline"/>
                <w:lang w:val="en-US" w:eastAsia="zh-CN"/>
              </w:rPr>
              <w:t>1.是否设立专门的尾矿库管理部门和安全生产管理机构，配备专（兼）职技术人员和安全管理人员。</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2.是否按法规、国家及行业标准对坝体稳定性进行评估。</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3.是否按照要求设置人工和在线安全监测设施，并有效运行。</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4.是否存在设计以外的尾矿、废料或者废水进库。</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5.坝体是否出现贯穿性横向裂缝，且出现较大范围管涌、流土变形，坝体是否出现深层滑动迹象。</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6.坝体外坡坡比、安全超高和干滩长度是否满足设计要求。</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7.坝体是否超过设计坝高，是否超设计库容储存尾矿。</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8.尾矿堆积坝上升速率是否大于设计堆积上升速率，浸润线埋深是否小于控制浸润线埋深。</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9.是否定期对排洪系统进行检查，排洪构筑物是否堵塞、坍塌。</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10.冬季是否按照设计要求采用冰下放矿作业。</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11.采用上游式筑坝的，是否在坝前均匀放矿，是否未经论证在库后或一侧岸坡放矿。</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056" w:type="dxa"/>
            <w:vMerge w:val="continue"/>
            <w:vAlign w:val="top"/>
          </w:tcPr>
          <w:p>
            <w:pPr>
              <w:rPr>
                <w:rFonts w:hint="eastAsia"/>
                <w:sz w:val="21"/>
                <w:szCs w:val="21"/>
                <w:vertAlign w:val="baseline"/>
                <w:lang w:val="en-US" w:eastAsia="zh-CN"/>
              </w:rPr>
            </w:pPr>
          </w:p>
        </w:tc>
        <w:tc>
          <w:tcPr>
            <w:tcW w:w="1125" w:type="dxa"/>
            <w:vMerge w:val="restart"/>
            <w:vAlign w:val="center"/>
          </w:tcPr>
          <w:p>
            <w:pPr>
              <w:jc w:val="center"/>
              <w:rPr>
                <w:rFonts w:hint="default"/>
                <w:vertAlign w:val="baseline"/>
                <w:lang w:val="en-US" w:eastAsia="zh-CN"/>
              </w:rPr>
            </w:pPr>
            <w:r>
              <w:rPr>
                <w:rFonts w:hint="default"/>
                <w:vertAlign w:val="baseline"/>
                <w:lang w:val="en-US" w:eastAsia="zh-CN"/>
              </w:rPr>
              <w:t>（</w:t>
            </w:r>
            <w:r>
              <w:rPr>
                <w:rFonts w:hint="eastAsia"/>
                <w:vertAlign w:val="baseline"/>
                <w:lang w:val="en-US" w:eastAsia="zh-CN"/>
              </w:rPr>
              <w:t>二</w:t>
            </w:r>
            <w:r>
              <w:rPr>
                <w:rFonts w:hint="default"/>
                <w:vertAlign w:val="baseline"/>
                <w:lang w:val="en-US" w:eastAsia="zh-CN"/>
              </w:rPr>
              <w:t>）防范尾矿库排洪系统损毁安全管理措施落实情况。</w:t>
            </w:r>
          </w:p>
        </w:tc>
        <w:tc>
          <w:tcPr>
            <w:tcW w:w="4426" w:type="dxa"/>
            <w:vAlign w:val="top"/>
          </w:tcPr>
          <w:p>
            <w:pPr>
              <w:rPr>
                <w:rFonts w:hint="default"/>
                <w:vertAlign w:val="baseline"/>
                <w:lang w:val="en-US" w:eastAsia="zh-CN"/>
              </w:rPr>
            </w:pPr>
            <w:r>
              <w:rPr>
                <w:rFonts w:hint="default"/>
                <w:vertAlign w:val="baseline"/>
                <w:lang w:val="en-US" w:eastAsia="zh-CN"/>
              </w:rPr>
              <w:t>1.排洪系统设计、施工、监理单位是否具备相应的资质。</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2.是否严格按照规范和设计要求建设排洪系统，制作拱板、盖板；是否存在未经设计单位同意擅自改变设计参数的行为。</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3.是否建立排洪系统工程档案特别是隐蔽工程档案，保留隐蔽工程施工、监理记录及相应影像资料。</w:t>
            </w:r>
          </w:p>
        </w:tc>
        <w:tc>
          <w:tcPr>
            <w:tcW w:w="1200" w:type="dxa"/>
            <w:vMerge w:val="restart"/>
            <w:vAlign w:val="top"/>
          </w:tcPr>
          <w:p>
            <w:pPr>
              <w:rPr>
                <w:rFonts w:hint="default"/>
                <w:vertAlign w:val="baseline"/>
                <w:lang w:val="en-US" w:eastAsia="zh-CN"/>
              </w:rPr>
            </w:pPr>
          </w:p>
        </w:tc>
        <w:tc>
          <w:tcPr>
            <w:tcW w:w="715" w:type="dxa"/>
            <w:vMerge w:val="restart"/>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4.从事排洪设施操作（含排洪井拱板安装）的作业人员是否取得特种作业人员操作证。</w:t>
            </w:r>
          </w:p>
        </w:tc>
        <w:tc>
          <w:tcPr>
            <w:tcW w:w="1200" w:type="dxa"/>
            <w:vMerge w:val="continue"/>
            <w:vAlign w:val="top"/>
          </w:tcPr>
          <w:p>
            <w:pPr>
              <w:rPr>
                <w:rFonts w:hint="default"/>
                <w:vertAlign w:val="baseline"/>
                <w:lang w:val="en-US" w:eastAsia="zh-CN"/>
              </w:rPr>
            </w:pPr>
          </w:p>
        </w:tc>
        <w:tc>
          <w:tcPr>
            <w:tcW w:w="715" w:type="dxa"/>
            <w:vMerge w:val="continue"/>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5.是否严格控制拱板安装质量，安装排水井拱板前是否对拱板的质量逐一检查；安装时拱板两端砂浆是否填充饱满、密实，拱板的施工及安装过程是否留存隐蔽工程照片，建立验收档案。</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6.是否定期对排洪系统进行安全检查，发现问题隐患是否及时处理。</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056" w:type="dxa"/>
            <w:vMerge w:val="restart"/>
            <w:vAlign w:val="center"/>
          </w:tcPr>
          <w:p>
            <w:pPr>
              <w:jc w:val="center"/>
              <w:rPr>
                <w:rFonts w:hint="default"/>
                <w:sz w:val="21"/>
                <w:szCs w:val="21"/>
                <w:vertAlign w:val="baseline"/>
                <w:lang w:val="en-US" w:eastAsia="zh-CN"/>
              </w:rPr>
            </w:pPr>
            <w:r>
              <w:rPr>
                <w:rFonts w:hint="eastAsia"/>
                <w:sz w:val="21"/>
                <w:szCs w:val="21"/>
                <w:vertAlign w:val="baseline"/>
                <w:lang w:val="en-US" w:eastAsia="zh-CN"/>
              </w:rPr>
              <w:t>基建矿山</w:t>
            </w:r>
          </w:p>
        </w:tc>
        <w:tc>
          <w:tcPr>
            <w:tcW w:w="1125" w:type="dxa"/>
            <w:vMerge w:val="restart"/>
            <w:vAlign w:val="center"/>
          </w:tcPr>
          <w:p>
            <w:pPr>
              <w:jc w:val="center"/>
              <w:rPr>
                <w:rFonts w:hint="default"/>
                <w:vertAlign w:val="baseline"/>
                <w:lang w:val="en-US" w:eastAsia="zh-CN"/>
              </w:rPr>
            </w:pPr>
            <w:r>
              <w:rPr>
                <w:rFonts w:hint="default"/>
                <w:vertAlign w:val="baseline"/>
                <w:lang w:val="en-US" w:eastAsia="zh-CN"/>
              </w:rPr>
              <w:t>基建矿山安全管理措施落实情况。</w:t>
            </w:r>
          </w:p>
        </w:tc>
        <w:tc>
          <w:tcPr>
            <w:tcW w:w="4426" w:type="dxa"/>
            <w:vAlign w:val="top"/>
          </w:tcPr>
          <w:p>
            <w:pPr>
              <w:rPr>
                <w:rFonts w:hint="default"/>
                <w:vertAlign w:val="baseline"/>
                <w:lang w:val="en-US" w:eastAsia="zh-CN"/>
              </w:rPr>
            </w:pPr>
            <w:r>
              <w:rPr>
                <w:rFonts w:hint="default"/>
                <w:vertAlign w:val="baseline"/>
                <w:lang w:val="en-US" w:eastAsia="zh-CN"/>
              </w:rPr>
              <w:t>1.建设项目“三同时”手续是否完备；是否存在未批先建、不按设计建设施工等违法违规行为。</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2.设计、施工、监理单位是否具备相应资质。</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3.是否压缩工期，编制的进度计划是否符合实际情况。</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4.建设单位是否组织设计、施工、监理单位进行工程技术交底。</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5.施工单位是否编制施工组织设计，并报监理单位审核；现场人员、设备、设施等是否与施工组织设计一致；是否严格按施工组织设计进行施工。</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6.施工单位是否存在将采掘工程违法分包或者转包的行为。</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7.施工单位是否设立安全生产管理机构、配备专职安全生产管理人员；是否建立隐患排查治理制度；是否严格落实领导带班下井制度。</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8.施工单位是否编制应急救援预案，并定期进行演练。</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9.施工单位是否按照施工组织设计方案进行通风，独头掘进工作面的风质风量是否满足要求；在通风和排水系统形成前，是否进行其他掘进作业。</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10.监理单位是否对施工组织设计中的安全技术措施或者专项施工方案进行审查；是否编制监理规划；现场人员、设备、设施等是否与监理规划一致。</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056" w:type="dxa"/>
            <w:vMerge w:val="restart"/>
            <w:vAlign w:val="center"/>
          </w:tcPr>
          <w:p>
            <w:pPr>
              <w:jc w:val="center"/>
              <w:rPr>
                <w:rFonts w:hint="default"/>
                <w:sz w:val="21"/>
                <w:szCs w:val="21"/>
                <w:vertAlign w:val="baseline"/>
                <w:lang w:val="en-US" w:eastAsia="zh-CN"/>
              </w:rPr>
            </w:pPr>
            <w:r>
              <w:rPr>
                <w:rFonts w:hint="eastAsia"/>
                <w:sz w:val="21"/>
                <w:szCs w:val="21"/>
                <w:vertAlign w:val="baseline"/>
                <w:lang w:val="en-US" w:eastAsia="zh-CN"/>
              </w:rPr>
              <w:t>采掘施工单位</w:t>
            </w:r>
          </w:p>
        </w:tc>
        <w:tc>
          <w:tcPr>
            <w:tcW w:w="1125" w:type="dxa"/>
            <w:vMerge w:val="restart"/>
            <w:vAlign w:val="center"/>
          </w:tcPr>
          <w:p>
            <w:pPr>
              <w:jc w:val="center"/>
              <w:rPr>
                <w:rFonts w:hint="default"/>
                <w:vertAlign w:val="baseline"/>
                <w:lang w:val="en-US" w:eastAsia="zh-CN"/>
              </w:rPr>
            </w:pPr>
            <w:r>
              <w:rPr>
                <w:rFonts w:hint="default"/>
                <w:vertAlign w:val="baseline"/>
                <w:lang w:val="en-US" w:eastAsia="zh-CN"/>
              </w:rPr>
              <w:t>生产矿山采掘施工单位安全管理措施落实情况。</w:t>
            </w:r>
          </w:p>
        </w:tc>
        <w:tc>
          <w:tcPr>
            <w:tcW w:w="4426" w:type="dxa"/>
            <w:vAlign w:val="top"/>
          </w:tcPr>
          <w:p>
            <w:pPr>
              <w:rPr>
                <w:rFonts w:hint="default"/>
                <w:vertAlign w:val="baseline"/>
                <w:lang w:val="en-US" w:eastAsia="zh-CN"/>
              </w:rPr>
            </w:pPr>
            <w:r>
              <w:rPr>
                <w:rFonts w:hint="default"/>
                <w:vertAlign w:val="baseline"/>
                <w:lang w:val="en-US" w:eastAsia="zh-CN"/>
              </w:rPr>
              <w:t>1.矿山企业是否与采掘施工单位签订安全管理协议。</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2.矿山企业是否把所有采掘施工单位纳入统一安全管理，是否定期对采掘施工队伍安全管理工作进行检查，是否存在以包代管、包而不管的情况。</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3.矿山企业应急救援方案是否与各个采掘施工单位应急救援预案有效衔接，是否定期组织包括采掘施工单位的联合应急演练。</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4.采掘施工单位是否按照要求对从业人员进行安全培训；矿山企业是否对采掘施工单位从业人员统一组织安全培训。</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5.采掘施工单位“三项岗位”人员是否持证上岗。</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056" w:type="dxa"/>
            <w:vMerge w:val="continue"/>
            <w:vAlign w:val="top"/>
          </w:tcPr>
          <w:p>
            <w:pPr>
              <w:rPr>
                <w:rFonts w:hint="eastAsia"/>
                <w:sz w:val="21"/>
                <w:szCs w:val="21"/>
                <w:vertAlign w:val="baseline"/>
                <w:lang w:val="en-US" w:eastAsia="zh-CN"/>
              </w:rPr>
            </w:pPr>
          </w:p>
        </w:tc>
        <w:tc>
          <w:tcPr>
            <w:tcW w:w="1125" w:type="dxa"/>
            <w:vMerge w:val="continue"/>
            <w:vAlign w:val="top"/>
          </w:tcPr>
          <w:p>
            <w:pPr>
              <w:rPr>
                <w:rFonts w:hint="default"/>
                <w:vertAlign w:val="baseline"/>
                <w:lang w:val="en-US" w:eastAsia="zh-CN"/>
              </w:rPr>
            </w:pPr>
          </w:p>
        </w:tc>
        <w:tc>
          <w:tcPr>
            <w:tcW w:w="4426" w:type="dxa"/>
            <w:vAlign w:val="top"/>
          </w:tcPr>
          <w:p>
            <w:pPr>
              <w:rPr>
                <w:rFonts w:hint="default"/>
                <w:vertAlign w:val="baseline"/>
                <w:lang w:val="en-US" w:eastAsia="zh-CN"/>
              </w:rPr>
            </w:pPr>
            <w:r>
              <w:rPr>
                <w:rFonts w:hint="default"/>
                <w:vertAlign w:val="baseline"/>
                <w:lang w:val="en-US" w:eastAsia="zh-CN"/>
              </w:rPr>
              <w:t>6.采掘施工单位是否为从事井下作业的每个班组配备便携式多功能气体检测报警仪；是否为每名入井人员配备自救器，并确保随身携带。</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1056" w:type="dxa"/>
            <w:vAlign w:val="center"/>
          </w:tcPr>
          <w:p>
            <w:pPr>
              <w:jc w:val="center"/>
              <w:rPr>
                <w:rFonts w:hint="default"/>
                <w:sz w:val="21"/>
                <w:szCs w:val="21"/>
                <w:vertAlign w:val="baseline"/>
                <w:lang w:val="en-US" w:eastAsia="zh-CN"/>
              </w:rPr>
            </w:pPr>
            <w:r>
              <w:rPr>
                <w:rFonts w:hint="default"/>
                <w:sz w:val="21"/>
                <w:szCs w:val="21"/>
                <w:vertAlign w:val="baseline"/>
                <w:lang w:val="en-US" w:eastAsia="zh-CN"/>
              </w:rPr>
              <w:t>淘汰落后工艺与设备</w:t>
            </w:r>
          </w:p>
        </w:tc>
        <w:tc>
          <w:tcPr>
            <w:tcW w:w="1125" w:type="dxa"/>
            <w:vAlign w:val="center"/>
          </w:tcPr>
          <w:p>
            <w:pPr>
              <w:jc w:val="center"/>
              <w:rPr>
                <w:rFonts w:hint="default"/>
                <w:vertAlign w:val="baseline"/>
                <w:lang w:val="en-US" w:eastAsia="zh-CN"/>
              </w:rPr>
            </w:pPr>
            <w:r>
              <w:rPr>
                <w:rFonts w:hint="default"/>
                <w:vertAlign w:val="baseline"/>
                <w:lang w:val="en-US" w:eastAsia="zh-CN"/>
              </w:rPr>
              <w:t>淘汰落后工艺与设备情况。</w:t>
            </w:r>
          </w:p>
        </w:tc>
        <w:tc>
          <w:tcPr>
            <w:tcW w:w="4426" w:type="dxa"/>
            <w:vAlign w:val="top"/>
          </w:tcPr>
          <w:p>
            <w:pPr>
              <w:rPr>
                <w:rFonts w:hint="default"/>
                <w:vertAlign w:val="baseline"/>
                <w:lang w:val="en-US" w:eastAsia="zh-CN"/>
              </w:rPr>
            </w:pPr>
            <w:r>
              <w:rPr>
                <w:rFonts w:hint="default"/>
                <w:vertAlign w:val="baseline"/>
                <w:lang w:val="en-US" w:eastAsia="zh-CN"/>
              </w:rPr>
              <w:t>是否按照原国家安全监管总局《金属非金属矿山禁止使用的设备及工艺目录（第一批）》（安监总管一〔2013〕101号）、《金属非金属矿山禁止使用的设备及工艺目录（第二批）》（安监总管一〔2015〕13号）要求，强制淘汰采用干式制动的无轨胶轮车或者改装车辆运输人员、炸药、油料等28项落后工艺及设备。</w:t>
            </w:r>
          </w:p>
        </w:tc>
        <w:tc>
          <w:tcPr>
            <w:tcW w:w="1200" w:type="dxa"/>
            <w:vAlign w:val="top"/>
          </w:tcPr>
          <w:p>
            <w:pPr>
              <w:rPr>
                <w:rFonts w:hint="default"/>
                <w:vertAlign w:val="baseline"/>
                <w:lang w:val="en-US" w:eastAsia="zh-CN"/>
              </w:rPr>
            </w:pPr>
          </w:p>
        </w:tc>
        <w:tc>
          <w:tcPr>
            <w:tcW w:w="715" w:type="dxa"/>
            <w:vAlign w:val="top"/>
          </w:tcPr>
          <w:p>
            <w:pPr>
              <w:rPr>
                <w:rFonts w:hint="default"/>
                <w:vertAlign w:val="baseline"/>
                <w:lang w:val="en-US" w:eastAsia="zh-CN"/>
              </w:rPr>
            </w:pPr>
          </w:p>
        </w:tc>
      </w:tr>
    </w:tbl>
    <w:p>
      <w:pPr>
        <w:rPr>
          <w:rFonts w:hint="default"/>
          <w:lang w:val="en-US" w:eastAsia="zh-CN"/>
        </w:rPr>
      </w:pPr>
      <w:r>
        <w:rPr>
          <w:rFonts w:hint="eastAsia"/>
          <w:lang w:val="en-US" w:eastAsia="zh-CN"/>
        </w:rPr>
        <w:t>说明：此检查表用于企业自查和应急管理部门检查。</w:t>
      </w: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pPr>
        <w:spacing w:line="600" w:lineRule="exact"/>
        <w:ind w:firstLine="280" w:firstLineChars="100"/>
        <w:jc w:val="left"/>
        <w:rPr>
          <w:rFonts w:hint="eastAsia" w:ascii="仿宋_GB2312" w:hAnsi="宋体" w:eastAsia="仿宋_GB2312" w:cs="宋体"/>
          <w:color w:val="000000"/>
          <w:kern w:val="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方正宋体S-超大字符集(SIP)">
    <w:altName w:val="宋体"/>
    <w:panose1 w:val="03000509000000000000"/>
    <w:charset w:val="86"/>
    <w:family w:val="auto"/>
    <w:pitch w:val="default"/>
    <w:sig w:usb0="00000000" w:usb1="00000000" w:usb2="0000000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3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孟德彬</cp:lastModifiedBy>
  <dcterms:modified xsi:type="dcterms:W3CDTF">2021-01-19T07:25:18Z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