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宋体" w:eastAsia="黑体" w:cs="黑体"/>
          <w:color w:val="000000"/>
          <w:kern w:val="0"/>
          <w:sz w:val="32"/>
          <w:szCs w:val="32"/>
          <w:highlight w:val="none"/>
          <w:lang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highlight w:val="none"/>
          <w:lang w:bidi="ar"/>
        </w:rPr>
        <w:t>附件</w:t>
      </w:r>
      <w:r>
        <w:rPr>
          <w:rFonts w:hint="default" w:ascii="黑体" w:hAnsi="宋体" w:eastAsia="黑体" w:cs="黑体"/>
          <w:color w:val="000000"/>
          <w:kern w:val="0"/>
          <w:sz w:val="32"/>
          <w:szCs w:val="32"/>
          <w:highlight w:val="none"/>
          <w:lang w:eastAsia="zh-CN" w:bidi="ar"/>
        </w:rPr>
        <w:t>5</w:t>
      </w:r>
    </w:p>
    <w:tbl>
      <w:tblPr>
        <w:tblStyle w:val="2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502"/>
        <w:gridCol w:w="1544"/>
        <w:gridCol w:w="1411"/>
        <w:gridCol w:w="1131"/>
        <w:gridCol w:w="1575"/>
        <w:gridCol w:w="1422"/>
        <w:gridCol w:w="1507"/>
        <w:gridCol w:w="1369"/>
        <w:gridCol w:w="1503"/>
      </w:tblGrid>
      <w:tr>
        <w:trPr>
          <w:trHeight w:val="604" w:hRule="exac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color w:val="000000"/>
                <w:sz w:val="36"/>
                <w:szCs w:val="36"/>
                <w:highlight w:val="none"/>
              </w:rPr>
            </w:pPr>
            <w:r>
              <w:rPr>
                <w:rFonts w:hint="eastAsia" w:ascii="方正小标宋_GBK" w:hAnsi="华文中宋" w:eastAsia="方正小标宋_GBK" w:cs="Times New Roman"/>
                <w:b w:val="0"/>
                <w:bCs w:val="0"/>
                <w:color w:val="000000"/>
                <w:kern w:val="2"/>
                <w:sz w:val="36"/>
                <w:szCs w:val="36"/>
                <w:highlight w:val="none"/>
                <w:lang w:val="en-US" w:eastAsia="zh-CN" w:bidi="ar"/>
              </w:rPr>
              <w:t>吉林</w:t>
            </w:r>
            <w:r>
              <w:rPr>
                <w:rFonts w:hint="eastAsia" w:ascii="方正小标宋_GBK" w:hAnsi="华文中宋" w:eastAsia="方正小标宋_GBK" w:cs="Times New Roman"/>
                <w:b w:val="0"/>
                <w:bCs w:val="0"/>
                <w:color w:val="000000"/>
                <w:kern w:val="2"/>
                <w:sz w:val="36"/>
                <w:szCs w:val="36"/>
                <w:highlight w:val="none"/>
                <w:lang w:eastAsia="zh-Hans" w:bidi="ar"/>
              </w:rPr>
              <w:t>省异地就医住院结算单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 xml:space="preserve">单位： 元（保留两位小数）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患者姓名</w:t>
            </w:r>
          </w:p>
        </w:tc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5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性别</w:t>
            </w:r>
          </w:p>
        </w:tc>
        <w:tc>
          <w:tcPr>
            <w:tcW w:w="4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年龄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社会保障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号码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社会保障卡卡号（可选）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rPr>
          <w:trHeight w:val="369" w:hRule="exac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参保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地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险种类型</w:t>
            </w:r>
          </w:p>
        </w:tc>
        <w:tc>
          <w:tcPr>
            <w:tcW w:w="2602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就医地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医院名称</w:t>
            </w:r>
          </w:p>
        </w:tc>
        <w:tc>
          <w:tcPr>
            <w:tcW w:w="159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医院等级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入院方式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住院号</w:t>
            </w:r>
          </w:p>
        </w:tc>
        <w:tc>
          <w:tcPr>
            <w:tcW w:w="159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出院科室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主要诊断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次要诊断</w:t>
            </w:r>
          </w:p>
        </w:tc>
        <w:tc>
          <w:tcPr>
            <w:tcW w:w="2602" w:type="pct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入院日期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3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出院日期</w:t>
            </w:r>
          </w:p>
        </w:tc>
        <w:tc>
          <w:tcPr>
            <w:tcW w:w="159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住院天数</w:t>
            </w:r>
          </w:p>
        </w:tc>
        <w:tc>
          <w:tcPr>
            <w:tcW w:w="5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rPr>
          <w:trHeight w:val="600" w:hRule="atLeast"/>
        </w:trPr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总费用</w:t>
            </w:r>
          </w:p>
        </w:tc>
        <w:tc>
          <w:tcPr>
            <w:tcW w:w="53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54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统筹基金支付范围内费用</w:t>
            </w:r>
          </w:p>
        </w:tc>
        <w:tc>
          <w:tcPr>
            <w:tcW w:w="49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3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乙类先行自付费用</w:t>
            </w:r>
          </w:p>
        </w:tc>
        <w:tc>
          <w:tcPr>
            <w:tcW w:w="55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50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highlight w:val="none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超限价自付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费用</w:t>
            </w:r>
          </w:p>
        </w:tc>
        <w:tc>
          <w:tcPr>
            <w:tcW w:w="53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4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自费费用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5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基金支付合计金额</w:t>
            </w:r>
          </w:p>
        </w:tc>
        <w:tc>
          <w:tcPr>
            <w:tcW w:w="145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0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个人现金支付金额</w:t>
            </w:r>
          </w:p>
        </w:tc>
        <w:tc>
          <w:tcPr>
            <w:tcW w:w="10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5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#参保地基金1</w:t>
            </w:r>
          </w:p>
        </w:tc>
        <w:tc>
          <w:tcPr>
            <w:tcW w:w="145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10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本次起付标准</w:t>
            </w:r>
          </w:p>
        </w:tc>
        <w:tc>
          <w:tcPr>
            <w:tcW w:w="10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5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#参保地基金2</w:t>
            </w:r>
          </w:p>
        </w:tc>
        <w:tc>
          <w:tcPr>
            <w:tcW w:w="145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20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5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#参保地基金3</w:t>
            </w:r>
          </w:p>
        </w:tc>
        <w:tc>
          <w:tcPr>
            <w:tcW w:w="145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  <w:tc>
          <w:tcPr>
            <w:tcW w:w="204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highlight w:val="none"/>
                <w:lang w:bidi="ar"/>
              </w:rPr>
              <w:t>注：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>1.参保地基金按照参保地返回的基金款项名称打印</w:t>
            </w:r>
          </w:p>
          <w:p>
            <w:pPr>
              <w:widowControl/>
              <w:spacing w:line="32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 xml:space="preserve">    2.总费用=统筹基金支付范围内费用+乙类先行自付费用+超限价自付费用+自费费用</w:t>
            </w:r>
          </w:p>
          <w:p>
            <w:pPr>
              <w:widowControl/>
              <w:spacing w:line="32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bidi="ar"/>
              </w:rPr>
              <w:t xml:space="preserve">    3.总费用=基金支付合计金额+个人现金支付金额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lMzNiZDhkNWNkZjQ2MGJiYzE1OTRhYWRhOTU2ZmQifQ=="/>
  </w:docVars>
  <w:rsids>
    <w:rsidRoot w:val="2B534E58"/>
    <w:rsid w:val="2B53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2023-08-14T03:04:00Z</dcterms:created>
  <dc:creator>li</dc:creator>
  <cp:lastModifiedBy>li</cp:lastModifiedBy>
  <dcterms:modified xsi:type="dcterms:W3CDTF">2023-08-14T03:05:27Z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832332A7492A4FB585AB15338B15E7D6_11</vt:lpwstr>
  </property>
</Properties>
</file>