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0" w:firstLineChars="0"/>
        <w:jc w:val="center"/>
        <w:rPr>
          <w:rFonts w:ascii="方正小标宋简体" w:eastAsia="方正小标宋简体"/>
          <w:color w:val="auto"/>
          <w:sz w:val="44"/>
          <w:szCs w:val="44"/>
        </w:rPr>
      </w:pPr>
      <w:r>
        <w:rPr>
          <w:rFonts w:hint="eastAsia" w:ascii="方正小标宋简体" w:eastAsia="方正小标宋简体"/>
          <w:color w:val="auto"/>
          <w:sz w:val="44"/>
          <w:szCs w:val="44"/>
        </w:rPr>
        <w:t>吉林省非煤矿山生产安全事故应急预案</w:t>
      </w:r>
    </w:p>
    <w:p>
      <w:pPr>
        <w:spacing w:line="560" w:lineRule="exact"/>
        <w:ind w:firstLine="640"/>
        <w:rPr>
          <w:color w:val="auto"/>
        </w:rPr>
      </w:pPr>
    </w:p>
    <w:p>
      <w:pPr>
        <w:spacing w:line="560" w:lineRule="exact"/>
        <w:ind w:firstLine="640"/>
        <w:rPr>
          <w:color w:val="auto"/>
        </w:rPr>
      </w:pPr>
    </w:p>
    <w:p>
      <w:pPr>
        <w:spacing w:line="560" w:lineRule="exact"/>
        <w:ind w:firstLine="0" w:firstLineChars="0"/>
        <w:jc w:val="center"/>
        <w:rPr>
          <w:rFonts w:ascii="黑体" w:hAnsi="黑体" w:eastAsia="黑体"/>
          <w:color w:val="auto"/>
          <w:szCs w:val="32"/>
        </w:rPr>
      </w:pPr>
      <w:r>
        <w:rPr>
          <w:rFonts w:hint="eastAsia" w:ascii="黑体" w:hAnsi="黑体" w:eastAsia="黑体"/>
          <w:color w:val="auto"/>
          <w:szCs w:val="32"/>
        </w:rPr>
        <w:t xml:space="preserve">目 </w:t>
      </w:r>
      <w:r>
        <w:rPr>
          <w:rFonts w:ascii="黑体" w:hAnsi="黑体" w:eastAsia="黑体"/>
          <w:color w:val="auto"/>
          <w:szCs w:val="32"/>
        </w:rPr>
        <w:t xml:space="preserve"> </w:t>
      </w:r>
      <w:r>
        <w:rPr>
          <w:rFonts w:hint="eastAsia" w:ascii="黑体" w:hAnsi="黑体" w:eastAsia="黑体"/>
          <w:color w:val="auto"/>
          <w:szCs w:val="32"/>
        </w:rPr>
        <w:t>录</w:t>
      </w:r>
    </w:p>
    <w:p>
      <w:pPr>
        <w:ind w:firstLine="640"/>
        <w:rPr>
          <w:rFonts w:hAnsi="黑体"/>
          <w:color w:val="auto"/>
          <w:szCs w:val="32"/>
        </w:rPr>
      </w:pPr>
      <w:r>
        <w:rPr>
          <w:rFonts w:hint="eastAsia" w:hAnsi="黑体"/>
          <w:color w:val="auto"/>
          <w:szCs w:val="32"/>
        </w:rPr>
        <w:t>1 总则</w:t>
      </w:r>
    </w:p>
    <w:p>
      <w:pPr>
        <w:ind w:firstLine="640"/>
        <w:rPr>
          <w:rFonts w:hAnsi="黑体"/>
          <w:color w:val="auto"/>
          <w:szCs w:val="32"/>
        </w:rPr>
      </w:pPr>
      <w:r>
        <w:rPr>
          <w:rFonts w:hint="eastAsia" w:hAnsi="黑体"/>
          <w:color w:val="auto"/>
          <w:szCs w:val="32"/>
        </w:rPr>
        <w:t>1.1 编制目的</w:t>
      </w:r>
    </w:p>
    <w:p>
      <w:pPr>
        <w:ind w:firstLine="640"/>
        <w:rPr>
          <w:rFonts w:hAnsi="黑体"/>
          <w:color w:val="auto"/>
          <w:szCs w:val="32"/>
        </w:rPr>
      </w:pPr>
      <w:r>
        <w:rPr>
          <w:rFonts w:hint="eastAsia" w:hAnsi="黑体"/>
          <w:color w:val="auto"/>
          <w:szCs w:val="32"/>
        </w:rPr>
        <w:t>1.2 编制依据</w:t>
      </w:r>
    </w:p>
    <w:p>
      <w:pPr>
        <w:ind w:firstLine="640"/>
        <w:rPr>
          <w:rFonts w:hAnsi="黑体"/>
          <w:color w:val="auto"/>
          <w:szCs w:val="32"/>
        </w:rPr>
      </w:pPr>
      <w:r>
        <w:rPr>
          <w:rFonts w:hint="eastAsia" w:hAnsi="黑体"/>
          <w:color w:val="auto"/>
          <w:szCs w:val="32"/>
        </w:rPr>
        <w:t>1.3 适用范围</w:t>
      </w:r>
    </w:p>
    <w:p>
      <w:pPr>
        <w:ind w:firstLine="640"/>
        <w:rPr>
          <w:rFonts w:hAnsi="黑体"/>
          <w:color w:val="auto"/>
          <w:szCs w:val="32"/>
        </w:rPr>
      </w:pPr>
      <w:r>
        <w:rPr>
          <w:rFonts w:hint="eastAsia" w:hAnsi="黑体"/>
          <w:color w:val="auto"/>
          <w:szCs w:val="32"/>
        </w:rPr>
        <w:t>1.</w:t>
      </w:r>
      <w:r>
        <w:rPr>
          <w:rFonts w:hAnsi="黑体"/>
          <w:color w:val="auto"/>
          <w:szCs w:val="32"/>
        </w:rPr>
        <w:t>4</w:t>
      </w:r>
      <w:r>
        <w:rPr>
          <w:rFonts w:hint="eastAsia" w:hAnsi="黑体"/>
          <w:color w:val="auto"/>
          <w:szCs w:val="32"/>
        </w:rPr>
        <w:t xml:space="preserve"> 事故分级</w:t>
      </w:r>
    </w:p>
    <w:p>
      <w:pPr>
        <w:ind w:firstLine="640"/>
        <w:rPr>
          <w:rFonts w:hAnsi="黑体"/>
          <w:color w:val="auto"/>
          <w:szCs w:val="32"/>
        </w:rPr>
      </w:pPr>
      <w:r>
        <w:rPr>
          <w:rFonts w:hint="eastAsia" w:hAnsi="黑体"/>
          <w:color w:val="auto"/>
          <w:szCs w:val="32"/>
        </w:rPr>
        <w:t>1.</w:t>
      </w:r>
      <w:r>
        <w:rPr>
          <w:rFonts w:hAnsi="黑体"/>
          <w:color w:val="auto"/>
          <w:szCs w:val="32"/>
        </w:rPr>
        <w:t>5</w:t>
      </w:r>
      <w:r>
        <w:rPr>
          <w:rFonts w:hint="eastAsia" w:hAnsi="黑体"/>
          <w:color w:val="auto"/>
          <w:szCs w:val="32"/>
        </w:rPr>
        <w:t xml:space="preserve"> 工作原则</w:t>
      </w:r>
    </w:p>
    <w:p>
      <w:pPr>
        <w:ind w:firstLine="640"/>
        <w:rPr>
          <w:rFonts w:hAnsi="黑体"/>
          <w:color w:val="auto"/>
          <w:szCs w:val="32"/>
        </w:rPr>
      </w:pPr>
      <w:r>
        <w:rPr>
          <w:rFonts w:hint="eastAsia" w:hAnsi="黑体"/>
          <w:color w:val="auto"/>
          <w:szCs w:val="32"/>
        </w:rPr>
        <w:t>1.6 预案体系</w:t>
      </w:r>
    </w:p>
    <w:p>
      <w:pPr>
        <w:ind w:firstLine="640"/>
        <w:rPr>
          <w:rFonts w:hAnsi="黑体"/>
          <w:color w:val="auto"/>
          <w:szCs w:val="32"/>
        </w:rPr>
      </w:pPr>
      <w:r>
        <w:rPr>
          <w:rFonts w:hint="eastAsia" w:hAnsi="黑体"/>
          <w:color w:val="auto"/>
          <w:szCs w:val="32"/>
        </w:rPr>
        <w:t>2 组织机构及职责</w:t>
      </w:r>
    </w:p>
    <w:p>
      <w:pPr>
        <w:ind w:firstLine="640"/>
        <w:rPr>
          <w:rFonts w:hAnsi="黑体"/>
          <w:color w:val="auto"/>
          <w:szCs w:val="32"/>
        </w:rPr>
      </w:pPr>
      <w:r>
        <w:rPr>
          <w:rFonts w:hint="eastAsia" w:hAnsi="黑体"/>
          <w:color w:val="auto"/>
          <w:szCs w:val="32"/>
        </w:rPr>
        <w:t>2.1 省生产安全事故应急指挥部及职责</w:t>
      </w:r>
    </w:p>
    <w:p>
      <w:pPr>
        <w:ind w:firstLine="640"/>
        <w:rPr>
          <w:rFonts w:hint="eastAsia" w:hAnsi="黑体" w:eastAsia="仿宋_GB2312"/>
          <w:color w:val="auto"/>
          <w:szCs w:val="32"/>
          <w:lang w:eastAsia="zh-CN"/>
        </w:rPr>
      </w:pPr>
      <w:r>
        <w:rPr>
          <w:rFonts w:hint="eastAsia" w:hAnsi="黑体"/>
          <w:color w:val="auto"/>
          <w:szCs w:val="32"/>
        </w:rPr>
        <w:t xml:space="preserve">2.2 </w:t>
      </w:r>
      <w:r>
        <w:rPr>
          <w:rFonts w:hint="eastAsia" w:hAnsi="黑体"/>
          <w:color w:val="auto"/>
          <w:szCs w:val="32"/>
          <w:lang w:eastAsia="zh-CN"/>
        </w:rPr>
        <w:t>现场指挥部</w:t>
      </w:r>
    </w:p>
    <w:p>
      <w:pPr>
        <w:ind w:firstLine="640"/>
        <w:rPr>
          <w:rFonts w:hint="eastAsia" w:hAnsi="黑体" w:eastAsia="仿宋_GB2312"/>
          <w:color w:val="auto"/>
          <w:szCs w:val="32"/>
          <w:lang w:eastAsia="zh-CN"/>
        </w:rPr>
      </w:pPr>
      <w:r>
        <w:rPr>
          <w:rFonts w:hint="eastAsia" w:hAnsi="黑体"/>
          <w:color w:val="auto"/>
          <w:szCs w:val="32"/>
        </w:rPr>
        <w:t xml:space="preserve">2.3 </w:t>
      </w:r>
      <w:r>
        <w:rPr>
          <w:rFonts w:hint="eastAsia" w:hAnsi="黑体"/>
          <w:color w:val="auto"/>
          <w:szCs w:val="32"/>
          <w:lang w:eastAsia="zh-CN"/>
        </w:rPr>
        <w:t>现场指挥机构主要职责</w:t>
      </w:r>
    </w:p>
    <w:p>
      <w:pPr>
        <w:ind w:firstLine="640"/>
        <w:rPr>
          <w:rFonts w:hAnsi="黑体"/>
          <w:color w:val="auto"/>
          <w:szCs w:val="32"/>
        </w:rPr>
      </w:pPr>
      <w:r>
        <w:rPr>
          <w:rFonts w:hint="eastAsia" w:hAnsi="黑体"/>
          <w:color w:val="auto"/>
          <w:szCs w:val="32"/>
        </w:rPr>
        <w:t>2</w:t>
      </w:r>
      <w:r>
        <w:rPr>
          <w:rFonts w:hAnsi="黑体"/>
          <w:color w:val="auto"/>
          <w:szCs w:val="32"/>
        </w:rPr>
        <w:t xml:space="preserve">.4 </w:t>
      </w:r>
      <w:r>
        <w:rPr>
          <w:rFonts w:hint="eastAsia" w:hAnsi="黑体"/>
          <w:color w:val="auto"/>
          <w:szCs w:val="32"/>
          <w:lang w:eastAsia="zh-CN"/>
        </w:rPr>
        <w:t>非煤矿山生产经营单位职责</w:t>
      </w:r>
    </w:p>
    <w:p>
      <w:pPr>
        <w:ind w:firstLine="640"/>
        <w:rPr>
          <w:rFonts w:hAnsi="黑体"/>
          <w:color w:val="auto"/>
          <w:szCs w:val="32"/>
        </w:rPr>
      </w:pPr>
      <w:r>
        <w:rPr>
          <w:rFonts w:hint="eastAsia" w:hAnsi="黑体"/>
          <w:color w:val="auto"/>
          <w:szCs w:val="32"/>
        </w:rPr>
        <w:t>2.</w:t>
      </w:r>
      <w:r>
        <w:rPr>
          <w:rFonts w:hint="eastAsia" w:hAnsi="黑体"/>
          <w:color w:val="auto"/>
          <w:szCs w:val="32"/>
          <w:lang w:val="en-US" w:eastAsia="zh-CN"/>
        </w:rPr>
        <w:t>5</w:t>
      </w:r>
      <w:r>
        <w:rPr>
          <w:rFonts w:hint="eastAsia" w:hAnsi="黑体"/>
          <w:color w:val="auto"/>
          <w:szCs w:val="32"/>
        </w:rPr>
        <w:t xml:space="preserve"> 矿山救援队</w:t>
      </w:r>
    </w:p>
    <w:p>
      <w:pPr>
        <w:ind w:firstLine="640"/>
        <w:rPr>
          <w:rFonts w:hAnsi="黑体"/>
          <w:color w:val="auto"/>
          <w:szCs w:val="32"/>
        </w:rPr>
      </w:pPr>
      <w:r>
        <w:rPr>
          <w:rFonts w:hint="eastAsia" w:hAnsi="黑体"/>
          <w:color w:val="auto"/>
          <w:szCs w:val="32"/>
        </w:rPr>
        <w:t>2.</w:t>
      </w:r>
      <w:r>
        <w:rPr>
          <w:rFonts w:hint="eastAsia" w:hAnsi="黑体"/>
          <w:color w:val="auto"/>
          <w:szCs w:val="32"/>
          <w:lang w:val="en-US" w:eastAsia="zh-CN"/>
        </w:rPr>
        <w:t>6</w:t>
      </w:r>
      <w:r>
        <w:rPr>
          <w:rFonts w:hint="eastAsia" w:hAnsi="黑体"/>
          <w:color w:val="auto"/>
          <w:szCs w:val="32"/>
        </w:rPr>
        <w:t xml:space="preserve"> 应急专家组</w:t>
      </w:r>
    </w:p>
    <w:p>
      <w:pPr>
        <w:ind w:firstLine="640"/>
        <w:rPr>
          <w:rFonts w:hAnsi="黑体"/>
          <w:color w:val="auto"/>
          <w:szCs w:val="32"/>
        </w:rPr>
      </w:pPr>
      <w:r>
        <w:rPr>
          <w:rFonts w:hint="eastAsia" w:hAnsi="黑体"/>
          <w:color w:val="auto"/>
          <w:szCs w:val="32"/>
        </w:rPr>
        <w:t>3 预防预警机制</w:t>
      </w:r>
    </w:p>
    <w:p>
      <w:pPr>
        <w:ind w:firstLine="640"/>
        <w:rPr>
          <w:rFonts w:hAnsi="黑体"/>
          <w:color w:val="auto"/>
          <w:szCs w:val="32"/>
        </w:rPr>
      </w:pPr>
      <w:r>
        <w:rPr>
          <w:rFonts w:hint="eastAsia" w:hAnsi="黑体"/>
          <w:color w:val="auto"/>
          <w:szCs w:val="32"/>
        </w:rPr>
        <w:t>3.1 预防</w:t>
      </w:r>
    </w:p>
    <w:p>
      <w:pPr>
        <w:ind w:firstLine="640"/>
        <w:rPr>
          <w:rFonts w:hAnsi="黑体"/>
          <w:color w:val="auto"/>
          <w:szCs w:val="32"/>
        </w:rPr>
      </w:pPr>
      <w:r>
        <w:rPr>
          <w:rFonts w:hint="eastAsia" w:hAnsi="黑体"/>
          <w:color w:val="auto"/>
          <w:szCs w:val="32"/>
        </w:rPr>
        <w:t>3.2 预警</w:t>
      </w:r>
    </w:p>
    <w:p>
      <w:pPr>
        <w:ind w:firstLine="640"/>
        <w:rPr>
          <w:rFonts w:hAnsi="黑体"/>
          <w:color w:val="auto"/>
          <w:szCs w:val="32"/>
        </w:rPr>
      </w:pPr>
      <w:r>
        <w:rPr>
          <w:rFonts w:hint="eastAsia" w:hAnsi="黑体"/>
          <w:color w:val="auto"/>
          <w:szCs w:val="32"/>
        </w:rPr>
        <w:t>4 应急响应</w:t>
      </w:r>
    </w:p>
    <w:p>
      <w:pPr>
        <w:ind w:firstLine="640"/>
        <w:rPr>
          <w:rFonts w:hAnsi="黑体"/>
          <w:color w:val="auto"/>
          <w:szCs w:val="32"/>
        </w:rPr>
      </w:pPr>
      <w:r>
        <w:rPr>
          <w:rFonts w:hint="eastAsia" w:hAnsi="黑体"/>
          <w:color w:val="auto"/>
          <w:szCs w:val="32"/>
        </w:rPr>
        <w:t>4.1 信息报告</w:t>
      </w:r>
    </w:p>
    <w:p>
      <w:pPr>
        <w:ind w:firstLine="640"/>
        <w:rPr>
          <w:rFonts w:hAnsi="黑体"/>
          <w:color w:val="auto"/>
          <w:szCs w:val="32"/>
        </w:rPr>
      </w:pPr>
      <w:r>
        <w:rPr>
          <w:rFonts w:hint="eastAsia" w:hAnsi="黑体"/>
          <w:color w:val="auto"/>
          <w:szCs w:val="32"/>
        </w:rPr>
        <w:t>4.2 先期处置</w:t>
      </w:r>
    </w:p>
    <w:p>
      <w:pPr>
        <w:ind w:firstLine="640"/>
        <w:rPr>
          <w:rFonts w:hAnsi="黑体"/>
          <w:color w:val="auto"/>
          <w:szCs w:val="32"/>
        </w:rPr>
      </w:pPr>
      <w:r>
        <w:rPr>
          <w:rFonts w:hint="eastAsia" w:hAnsi="黑体"/>
          <w:color w:val="auto"/>
          <w:szCs w:val="32"/>
        </w:rPr>
        <w:t>4.3 分层级响应与响应分级</w:t>
      </w:r>
    </w:p>
    <w:p>
      <w:pPr>
        <w:ind w:firstLine="640"/>
        <w:rPr>
          <w:rFonts w:hAnsi="黑体"/>
          <w:color w:val="auto"/>
          <w:szCs w:val="32"/>
        </w:rPr>
      </w:pPr>
      <w:r>
        <w:rPr>
          <w:rFonts w:hint="eastAsia" w:hAnsi="黑体"/>
          <w:color w:val="auto"/>
          <w:szCs w:val="32"/>
        </w:rPr>
        <w:t>4.4 特别重大、重大生产安全事故响应</w:t>
      </w:r>
    </w:p>
    <w:p>
      <w:pPr>
        <w:ind w:firstLine="640"/>
        <w:rPr>
          <w:rFonts w:hAnsi="黑体"/>
          <w:color w:val="auto"/>
          <w:szCs w:val="32"/>
        </w:rPr>
      </w:pPr>
      <w:r>
        <w:rPr>
          <w:rFonts w:hint="eastAsia" w:hAnsi="黑体"/>
          <w:color w:val="auto"/>
          <w:szCs w:val="32"/>
        </w:rPr>
        <w:t>4.5 较大、一般生产安全事故响应</w:t>
      </w:r>
    </w:p>
    <w:p>
      <w:pPr>
        <w:ind w:firstLine="640"/>
        <w:rPr>
          <w:rFonts w:hAnsi="黑体"/>
          <w:color w:val="auto"/>
          <w:szCs w:val="32"/>
        </w:rPr>
      </w:pPr>
      <w:r>
        <w:rPr>
          <w:rFonts w:hint="eastAsia" w:hAnsi="黑体"/>
          <w:color w:val="auto"/>
          <w:szCs w:val="32"/>
        </w:rPr>
        <w:t>4.6 信息发布</w:t>
      </w:r>
    </w:p>
    <w:p>
      <w:pPr>
        <w:ind w:firstLine="640"/>
        <w:rPr>
          <w:rFonts w:hAnsi="黑体"/>
          <w:color w:val="auto"/>
          <w:szCs w:val="32"/>
        </w:rPr>
      </w:pPr>
      <w:r>
        <w:rPr>
          <w:rFonts w:hint="eastAsia" w:hAnsi="黑体"/>
          <w:color w:val="auto"/>
          <w:szCs w:val="32"/>
        </w:rPr>
        <w:t>4.7 暂停救援与响应终止</w:t>
      </w:r>
    </w:p>
    <w:p>
      <w:pPr>
        <w:ind w:firstLine="640"/>
        <w:rPr>
          <w:rFonts w:hAnsi="黑体"/>
          <w:color w:val="auto"/>
          <w:szCs w:val="32"/>
        </w:rPr>
      </w:pPr>
      <w:r>
        <w:rPr>
          <w:rFonts w:hint="eastAsia" w:hAnsi="黑体"/>
          <w:color w:val="auto"/>
          <w:szCs w:val="32"/>
        </w:rPr>
        <w:t>5 后期处置</w:t>
      </w:r>
    </w:p>
    <w:p>
      <w:pPr>
        <w:ind w:firstLine="640"/>
        <w:rPr>
          <w:rFonts w:hAnsi="黑体"/>
          <w:color w:val="auto"/>
          <w:szCs w:val="32"/>
        </w:rPr>
      </w:pPr>
      <w:r>
        <w:rPr>
          <w:rFonts w:hint="eastAsia" w:hAnsi="黑体"/>
          <w:color w:val="auto"/>
          <w:szCs w:val="32"/>
        </w:rPr>
        <w:t>5.1 善后处置</w:t>
      </w:r>
    </w:p>
    <w:p>
      <w:pPr>
        <w:ind w:firstLine="640"/>
        <w:rPr>
          <w:rFonts w:hAnsi="黑体"/>
          <w:color w:val="auto"/>
          <w:szCs w:val="32"/>
        </w:rPr>
      </w:pPr>
      <w:r>
        <w:rPr>
          <w:rFonts w:hint="eastAsia" w:hAnsi="黑体"/>
          <w:color w:val="auto"/>
          <w:szCs w:val="32"/>
        </w:rPr>
        <w:t>5.2 调查评估</w:t>
      </w:r>
    </w:p>
    <w:p>
      <w:pPr>
        <w:ind w:firstLine="640"/>
        <w:rPr>
          <w:rFonts w:hAnsi="黑体"/>
          <w:color w:val="auto"/>
          <w:szCs w:val="32"/>
        </w:rPr>
      </w:pPr>
      <w:r>
        <w:rPr>
          <w:rFonts w:hint="eastAsia" w:hAnsi="黑体"/>
          <w:color w:val="auto"/>
          <w:szCs w:val="32"/>
        </w:rPr>
        <w:t>5.3 保险</w:t>
      </w:r>
    </w:p>
    <w:p>
      <w:pPr>
        <w:ind w:firstLine="640"/>
        <w:rPr>
          <w:rFonts w:hAnsi="黑体"/>
          <w:color w:val="auto"/>
          <w:szCs w:val="32"/>
        </w:rPr>
      </w:pPr>
      <w:r>
        <w:rPr>
          <w:rFonts w:hint="eastAsia" w:hAnsi="黑体"/>
          <w:color w:val="auto"/>
          <w:szCs w:val="32"/>
        </w:rPr>
        <w:t>6 应急保障措施</w:t>
      </w:r>
    </w:p>
    <w:p>
      <w:pPr>
        <w:ind w:firstLine="640"/>
        <w:rPr>
          <w:rFonts w:hAnsi="黑体"/>
          <w:color w:val="auto"/>
          <w:szCs w:val="32"/>
        </w:rPr>
      </w:pPr>
      <w:r>
        <w:rPr>
          <w:rFonts w:hint="eastAsia" w:hAnsi="黑体"/>
          <w:color w:val="auto"/>
          <w:szCs w:val="32"/>
        </w:rPr>
        <w:t>6.1 应急队伍保障</w:t>
      </w:r>
    </w:p>
    <w:p>
      <w:pPr>
        <w:ind w:firstLine="640"/>
        <w:rPr>
          <w:rFonts w:hAnsi="黑体"/>
          <w:color w:val="auto"/>
          <w:szCs w:val="32"/>
        </w:rPr>
      </w:pPr>
      <w:r>
        <w:rPr>
          <w:rFonts w:hint="eastAsia" w:hAnsi="黑体"/>
          <w:color w:val="auto"/>
          <w:szCs w:val="32"/>
        </w:rPr>
        <w:t>6.2 资金保障</w:t>
      </w:r>
    </w:p>
    <w:p>
      <w:pPr>
        <w:ind w:firstLine="640"/>
        <w:rPr>
          <w:rFonts w:hAnsi="黑体"/>
          <w:color w:val="auto"/>
          <w:szCs w:val="32"/>
        </w:rPr>
      </w:pPr>
      <w:r>
        <w:rPr>
          <w:rFonts w:hint="eastAsia" w:hAnsi="黑体"/>
          <w:color w:val="auto"/>
          <w:szCs w:val="32"/>
        </w:rPr>
        <w:t>6.3 装备物资保障</w:t>
      </w:r>
    </w:p>
    <w:p>
      <w:pPr>
        <w:ind w:firstLine="640"/>
        <w:rPr>
          <w:rFonts w:hAnsi="黑体"/>
          <w:color w:val="auto"/>
          <w:szCs w:val="32"/>
        </w:rPr>
      </w:pPr>
      <w:r>
        <w:rPr>
          <w:rFonts w:hint="eastAsia" w:hAnsi="黑体"/>
          <w:color w:val="auto"/>
          <w:szCs w:val="32"/>
        </w:rPr>
        <w:t>6.4 医疗卫生保障</w:t>
      </w:r>
    </w:p>
    <w:p>
      <w:pPr>
        <w:ind w:firstLine="640"/>
        <w:rPr>
          <w:rFonts w:hAnsi="黑体"/>
          <w:color w:val="auto"/>
          <w:szCs w:val="32"/>
        </w:rPr>
      </w:pPr>
      <w:r>
        <w:rPr>
          <w:rFonts w:hint="eastAsia" w:hAnsi="黑体"/>
          <w:color w:val="auto"/>
          <w:szCs w:val="32"/>
        </w:rPr>
        <w:t>6.5 交通运输保障</w:t>
      </w:r>
    </w:p>
    <w:p>
      <w:pPr>
        <w:ind w:firstLine="640"/>
        <w:rPr>
          <w:rFonts w:hAnsi="黑体"/>
          <w:color w:val="auto"/>
          <w:szCs w:val="32"/>
        </w:rPr>
      </w:pPr>
      <w:r>
        <w:rPr>
          <w:rFonts w:hint="eastAsia" w:hAnsi="黑体"/>
          <w:color w:val="auto"/>
          <w:szCs w:val="32"/>
        </w:rPr>
        <w:t>6.6 通信与信息保障</w:t>
      </w:r>
    </w:p>
    <w:p>
      <w:pPr>
        <w:ind w:firstLine="640"/>
        <w:rPr>
          <w:rFonts w:hAnsi="黑体"/>
          <w:color w:val="auto"/>
          <w:szCs w:val="32"/>
        </w:rPr>
      </w:pPr>
      <w:r>
        <w:rPr>
          <w:rFonts w:hint="eastAsia" w:hAnsi="黑体"/>
          <w:color w:val="auto"/>
          <w:szCs w:val="32"/>
        </w:rPr>
        <w:t>6.7 技术支持保障</w:t>
      </w:r>
    </w:p>
    <w:p>
      <w:pPr>
        <w:ind w:firstLine="640"/>
        <w:rPr>
          <w:rFonts w:hAnsi="黑体"/>
          <w:color w:val="auto"/>
          <w:szCs w:val="32"/>
        </w:rPr>
      </w:pPr>
      <w:r>
        <w:rPr>
          <w:rFonts w:hint="eastAsia" w:hAnsi="黑体"/>
          <w:color w:val="auto"/>
          <w:szCs w:val="32"/>
        </w:rPr>
        <w:t>6.8 宣传、培训和演练</w:t>
      </w:r>
    </w:p>
    <w:p>
      <w:pPr>
        <w:ind w:firstLine="640"/>
        <w:rPr>
          <w:rFonts w:hAnsi="黑体"/>
          <w:color w:val="auto"/>
          <w:szCs w:val="32"/>
        </w:rPr>
      </w:pPr>
      <w:r>
        <w:rPr>
          <w:rFonts w:hint="eastAsia" w:hAnsi="黑体"/>
          <w:color w:val="auto"/>
          <w:szCs w:val="32"/>
        </w:rPr>
        <w:t>6.</w:t>
      </w:r>
      <w:r>
        <w:rPr>
          <w:rFonts w:hAnsi="黑体"/>
          <w:color w:val="auto"/>
          <w:szCs w:val="32"/>
        </w:rPr>
        <w:t>9</w:t>
      </w:r>
      <w:r>
        <w:rPr>
          <w:rFonts w:hint="eastAsia" w:hAnsi="黑体"/>
          <w:color w:val="auto"/>
          <w:szCs w:val="32"/>
        </w:rPr>
        <w:t xml:space="preserve"> 治安保障</w:t>
      </w:r>
    </w:p>
    <w:p>
      <w:pPr>
        <w:ind w:firstLine="640"/>
        <w:rPr>
          <w:rFonts w:hAnsi="黑体"/>
          <w:color w:val="auto"/>
          <w:szCs w:val="32"/>
        </w:rPr>
      </w:pPr>
      <w:r>
        <w:rPr>
          <w:rFonts w:hint="eastAsia" w:hAnsi="黑体"/>
          <w:color w:val="auto"/>
          <w:szCs w:val="32"/>
        </w:rPr>
        <w:t>6.</w:t>
      </w:r>
      <w:r>
        <w:rPr>
          <w:rFonts w:hAnsi="黑体"/>
          <w:color w:val="auto"/>
          <w:szCs w:val="32"/>
        </w:rPr>
        <w:t>10</w:t>
      </w:r>
      <w:r>
        <w:rPr>
          <w:rFonts w:hint="eastAsia" w:hAnsi="黑体"/>
          <w:color w:val="auto"/>
          <w:szCs w:val="32"/>
        </w:rPr>
        <w:t xml:space="preserve"> 社会动员保障</w:t>
      </w:r>
    </w:p>
    <w:p>
      <w:pPr>
        <w:ind w:firstLine="640"/>
        <w:rPr>
          <w:rFonts w:hAnsi="黑体"/>
          <w:color w:val="auto"/>
          <w:szCs w:val="32"/>
        </w:rPr>
      </w:pPr>
      <w:r>
        <w:rPr>
          <w:rFonts w:hint="eastAsia" w:hAnsi="黑体"/>
          <w:color w:val="auto"/>
          <w:szCs w:val="32"/>
        </w:rPr>
        <w:t>6.1</w:t>
      </w:r>
      <w:r>
        <w:rPr>
          <w:rFonts w:hAnsi="黑体"/>
          <w:color w:val="auto"/>
          <w:szCs w:val="32"/>
        </w:rPr>
        <w:t>1</w:t>
      </w:r>
      <w:r>
        <w:rPr>
          <w:rFonts w:hint="eastAsia" w:hAnsi="黑体"/>
          <w:color w:val="auto"/>
          <w:szCs w:val="32"/>
        </w:rPr>
        <w:t xml:space="preserve"> 气象监测与保障</w:t>
      </w:r>
    </w:p>
    <w:p>
      <w:pPr>
        <w:ind w:firstLine="640"/>
        <w:rPr>
          <w:rFonts w:hAnsi="黑体"/>
          <w:color w:val="auto"/>
          <w:szCs w:val="32"/>
        </w:rPr>
      </w:pPr>
      <w:r>
        <w:rPr>
          <w:rFonts w:hint="eastAsia" w:hAnsi="黑体"/>
          <w:color w:val="auto"/>
          <w:szCs w:val="32"/>
        </w:rPr>
        <w:t>7</w:t>
      </w:r>
      <w:r>
        <w:rPr>
          <w:rFonts w:hAnsi="黑体"/>
          <w:color w:val="auto"/>
          <w:szCs w:val="32"/>
        </w:rPr>
        <w:t xml:space="preserve"> </w:t>
      </w:r>
      <w:r>
        <w:rPr>
          <w:rFonts w:hint="eastAsia" w:hAnsi="黑体"/>
          <w:color w:val="auto"/>
          <w:szCs w:val="32"/>
        </w:rPr>
        <w:t>附则</w:t>
      </w:r>
    </w:p>
    <w:p>
      <w:pPr>
        <w:ind w:firstLine="640"/>
        <w:rPr>
          <w:rFonts w:hAnsi="黑体"/>
          <w:color w:val="auto"/>
          <w:szCs w:val="32"/>
        </w:rPr>
      </w:pPr>
      <w:r>
        <w:rPr>
          <w:rFonts w:hint="eastAsia" w:hAnsi="黑体"/>
          <w:color w:val="auto"/>
          <w:szCs w:val="32"/>
        </w:rPr>
        <w:t>7.1 预案管理</w:t>
      </w:r>
    </w:p>
    <w:p>
      <w:pPr>
        <w:ind w:firstLine="640"/>
        <w:rPr>
          <w:rFonts w:hAnsi="黑体"/>
          <w:color w:val="auto"/>
          <w:szCs w:val="32"/>
        </w:rPr>
      </w:pPr>
      <w:r>
        <w:rPr>
          <w:rFonts w:hint="eastAsia" w:hAnsi="黑体"/>
          <w:color w:val="auto"/>
          <w:szCs w:val="32"/>
        </w:rPr>
        <w:t>7.2 奖励与责任追究</w:t>
      </w:r>
    </w:p>
    <w:p>
      <w:pPr>
        <w:ind w:firstLine="640"/>
        <w:rPr>
          <w:rFonts w:hAnsi="黑体"/>
          <w:color w:val="auto"/>
          <w:szCs w:val="32"/>
        </w:rPr>
      </w:pPr>
      <w:r>
        <w:rPr>
          <w:rFonts w:hint="eastAsia" w:hAnsi="黑体"/>
          <w:color w:val="auto"/>
          <w:szCs w:val="32"/>
        </w:rPr>
        <w:t>7.</w:t>
      </w:r>
      <w:r>
        <w:rPr>
          <w:rFonts w:hAnsi="黑体"/>
          <w:color w:val="auto"/>
          <w:szCs w:val="32"/>
        </w:rPr>
        <w:t>3</w:t>
      </w:r>
      <w:r>
        <w:rPr>
          <w:rFonts w:hint="eastAsia" w:hAnsi="黑体"/>
          <w:color w:val="auto"/>
          <w:szCs w:val="32"/>
        </w:rPr>
        <w:t xml:space="preserve"> 预案实施时间</w:t>
      </w:r>
    </w:p>
    <w:p>
      <w:pPr>
        <w:ind w:firstLine="640"/>
        <w:rPr>
          <w:color w:val="auto"/>
        </w:rPr>
      </w:pPr>
      <w:r>
        <w:rPr>
          <w:color w:val="auto"/>
        </w:rPr>
        <w:br w:type="page"/>
      </w:r>
    </w:p>
    <w:p>
      <w:pPr>
        <w:pStyle w:val="13"/>
        <w:ind w:firstLine="640"/>
        <w:rPr>
          <w:color w:val="auto"/>
        </w:rPr>
      </w:pPr>
      <w:r>
        <w:rPr>
          <w:rFonts w:hint="eastAsia"/>
          <w:color w:val="auto"/>
        </w:rPr>
        <w:t>1 总则</w:t>
      </w:r>
    </w:p>
    <w:p>
      <w:pPr>
        <w:pStyle w:val="16"/>
        <w:rPr>
          <w:color w:val="auto"/>
        </w:rPr>
      </w:pPr>
      <w:r>
        <w:rPr>
          <w:rFonts w:hint="eastAsia"/>
          <w:color w:val="auto"/>
        </w:rPr>
        <w:t>1.1 编制目的</w:t>
      </w:r>
    </w:p>
    <w:p>
      <w:pPr>
        <w:ind w:firstLine="640"/>
        <w:rPr>
          <w:color w:val="auto"/>
        </w:rPr>
      </w:pPr>
      <w:r>
        <w:rPr>
          <w:rFonts w:hint="eastAsia"/>
          <w:color w:val="auto"/>
        </w:rPr>
        <w:t>深入贯彻落实习近平总书记关于安全生产的重要论述，坚持人民至上、生命至上，健全吉林省非煤矿山生产安全事故应急救援工作机制，全面规范吉林省非煤矿山生产安全事故的应急管理、应急响应程序，切实提高非煤矿山生产安全事故灾难的防范应对能力，依法、科学、高效、有序组织实施应急救援工作，预防和减少次生或衍生事故发生，保障人民生命和财产安全，促进经济社会持续健康发展，制定本预案。</w:t>
      </w:r>
    </w:p>
    <w:p>
      <w:pPr>
        <w:pStyle w:val="16"/>
        <w:rPr>
          <w:color w:val="auto"/>
        </w:rPr>
      </w:pPr>
      <w:r>
        <w:rPr>
          <w:rFonts w:hint="eastAsia"/>
          <w:color w:val="auto"/>
        </w:rPr>
        <w:t>1.2 编制依据</w:t>
      </w:r>
    </w:p>
    <w:p>
      <w:pPr>
        <w:ind w:firstLine="640"/>
        <w:rPr>
          <w:color w:val="auto"/>
        </w:rPr>
      </w:pPr>
      <w:r>
        <w:rPr>
          <w:rFonts w:hint="eastAsia"/>
          <w:color w:val="auto"/>
        </w:rPr>
        <w:t>依据《中华人民共和国安全生产法》、《中华人民共和国突发事件应对法》、《生产安全事故应急条例》、《生产安全事故报告和调查处理条例》、《生产安全事故应急预案管理办法》、《国家突发事件总体应急预案》、《</w:t>
      </w:r>
      <w:r>
        <w:rPr>
          <w:rFonts w:hint="eastAsia"/>
          <w:bCs/>
          <w:color w:val="auto"/>
        </w:rPr>
        <w:t>国家安全生产事故灾难应急预案</w:t>
      </w:r>
      <w:r>
        <w:rPr>
          <w:rFonts w:hint="eastAsia"/>
          <w:color w:val="auto"/>
        </w:rPr>
        <w:t>》、《吉林省安全生产条例》、《吉林省突发事件总体应急预案》、《吉林省生产安全事故应急预案》、《矿山救援规程》、《金属非金属矿山安全规程》等法律、法规、规范及有关文件规定。</w:t>
      </w:r>
    </w:p>
    <w:p>
      <w:pPr>
        <w:pStyle w:val="16"/>
        <w:rPr>
          <w:color w:val="auto"/>
        </w:rPr>
      </w:pPr>
      <w:r>
        <w:rPr>
          <w:rFonts w:hint="eastAsia"/>
          <w:color w:val="auto"/>
        </w:rPr>
        <w:t>1.3 适用范围</w:t>
      </w:r>
    </w:p>
    <w:p>
      <w:pPr>
        <w:ind w:firstLine="640"/>
        <w:rPr>
          <w:color w:val="auto"/>
        </w:rPr>
      </w:pPr>
      <w:r>
        <w:rPr>
          <w:rFonts w:hint="eastAsia"/>
          <w:color w:val="auto"/>
        </w:rPr>
        <w:t>本预案适用于吉林省行政区域内下列非煤矿山生产安全事故灾难的应对工作，种类包括但不限于金属矿山、非金属矿山、化工原料矿山、建材矿山、尾矿库等：</w:t>
      </w:r>
    </w:p>
    <w:p>
      <w:pPr>
        <w:ind w:firstLine="640"/>
        <w:rPr>
          <w:color w:val="auto"/>
        </w:rPr>
      </w:pPr>
      <w:r>
        <w:rPr>
          <w:rFonts w:hint="eastAsia"/>
          <w:color w:val="auto"/>
        </w:rPr>
        <w:t>（1）重大及以上非煤矿山生产安全事故；</w:t>
      </w:r>
    </w:p>
    <w:p>
      <w:pPr>
        <w:ind w:firstLine="640"/>
        <w:rPr>
          <w:color w:val="auto"/>
        </w:rPr>
      </w:pPr>
      <w:r>
        <w:rPr>
          <w:rFonts w:hint="eastAsia"/>
          <w:color w:val="auto"/>
        </w:rPr>
        <w:t>（2）超出市（州）人民政府应急处置能力的非煤矿山生产安全事故；</w:t>
      </w:r>
    </w:p>
    <w:p>
      <w:pPr>
        <w:ind w:firstLine="640"/>
        <w:rPr>
          <w:color w:val="auto"/>
        </w:rPr>
      </w:pPr>
      <w:r>
        <w:rPr>
          <w:rFonts w:hint="eastAsia"/>
          <w:color w:val="auto"/>
        </w:rPr>
        <w:t>（3）跨市（州）行政区域的非煤矿山生产安全事故。</w:t>
      </w:r>
    </w:p>
    <w:p>
      <w:pPr>
        <w:pStyle w:val="16"/>
        <w:rPr>
          <w:color w:val="auto"/>
        </w:rPr>
      </w:pPr>
      <w:r>
        <w:rPr>
          <w:rFonts w:hint="eastAsia"/>
          <w:color w:val="auto"/>
        </w:rPr>
        <w:t>1.</w:t>
      </w:r>
      <w:r>
        <w:rPr>
          <w:color w:val="auto"/>
        </w:rPr>
        <w:t>4</w:t>
      </w:r>
      <w:r>
        <w:rPr>
          <w:rFonts w:hint="eastAsia"/>
          <w:color w:val="auto"/>
        </w:rPr>
        <w:t xml:space="preserve"> 事故分级</w:t>
      </w:r>
    </w:p>
    <w:p>
      <w:pPr>
        <w:ind w:firstLine="640"/>
        <w:rPr>
          <w:color w:val="auto"/>
        </w:rPr>
      </w:pPr>
      <w:r>
        <w:rPr>
          <w:rFonts w:hint="eastAsia"/>
          <w:color w:val="auto"/>
        </w:rPr>
        <w:t>非煤矿山生产安全事故分为以下等级：</w:t>
      </w:r>
    </w:p>
    <w:p>
      <w:pPr>
        <w:ind w:firstLine="640"/>
        <w:rPr>
          <w:color w:val="auto"/>
        </w:rPr>
      </w:pPr>
      <w:r>
        <w:rPr>
          <w:rFonts w:hint="eastAsia"/>
          <w:color w:val="auto"/>
        </w:rPr>
        <w:t>（1）特别重大生产安全事故（一级）</w:t>
      </w:r>
    </w:p>
    <w:p>
      <w:pPr>
        <w:ind w:firstLine="640"/>
        <w:rPr>
          <w:color w:val="auto"/>
        </w:rPr>
      </w:pPr>
      <w:r>
        <w:rPr>
          <w:rFonts w:hint="eastAsia"/>
          <w:color w:val="auto"/>
        </w:rPr>
        <w:t>造成或可能造成30人以上死亡（含失踪或受困人数在30人以上）的，造成100人以上中毒或重伤的，造成直接经济损失1亿元以上或特别重大社会影响等事故。</w:t>
      </w:r>
    </w:p>
    <w:p>
      <w:pPr>
        <w:ind w:firstLine="640"/>
        <w:rPr>
          <w:color w:val="auto"/>
        </w:rPr>
      </w:pPr>
      <w:r>
        <w:rPr>
          <w:rFonts w:hint="eastAsia"/>
          <w:color w:val="auto"/>
        </w:rPr>
        <w:t>（2）重大生产安全事故（二级）</w:t>
      </w:r>
    </w:p>
    <w:p>
      <w:pPr>
        <w:ind w:firstLine="640"/>
        <w:rPr>
          <w:color w:val="auto"/>
        </w:rPr>
      </w:pPr>
      <w:r>
        <w:rPr>
          <w:rFonts w:hint="eastAsia"/>
          <w:color w:val="auto"/>
        </w:rPr>
        <w:t>造成或可能造成10人以上30人以下死亡（含失踪或受困人数在10人以上30人以下）的，造成50人以上100人以下中毒或重伤的，造成直接经济损失5000万元以上1亿元以下或重大社会影响等事故。</w:t>
      </w:r>
    </w:p>
    <w:p>
      <w:pPr>
        <w:ind w:firstLine="640"/>
        <w:rPr>
          <w:color w:val="auto"/>
        </w:rPr>
      </w:pPr>
      <w:r>
        <w:rPr>
          <w:rFonts w:hint="eastAsia"/>
          <w:color w:val="auto"/>
        </w:rPr>
        <w:t>（3）较大生产安全事故（三级）</w:t>
      </w:r>
    </w:p>
    <w:p>
      <w:pPr>
        <w:ind w:firstLine="640"/>
        <w:rPr>
          <w:color w:val="auto"/>
        </w:rPr>
      </w:pPr>
      <w:r>
        <w:rPr>
          <w:rFonts w:hint="eastAsia"/>
          <w:color w:val="auto"/>
        </w:rPr>
        <w:t>造成或可能造成3人以上10人以下死亡（含失踪或受困人数在3人以上10人以下）的，造成10人以上50人以下中毒或重伤的，造成直接经济损失1000万元以上5000万元以下或较大社会影响等事故。</w:t>
      </w:r>
    </w:p>
    <w:p>
      <w:pPr>
        <w:ind w:firstLine="640"/>
        <w:rPr>
          <w:color w:val="auto"/>
        </w:rPr>
      </w:pPr>
      <w:r>
        <w:rPr>
          <w:rFonts w:hint="eastAsia"/>
          <w:color w:val="auto"/>
        </w:rPr>
        <w:t>（4）一般生产安全事故（四级）</w:t>
      </w:r>
    </w:p>
    <w:p>
      <w:pPr>
        <w:ind w:firstLine="640"/>
        <w:rPr>
          <w:color w:val="auto"/>
        </w:rPr>
      </w:pPr>
      <w:r>
        <w:rPr>
          <w:rFonts w:hint="eastAsia"/>
          <w:color w:val="auto"/>
        </w:rPr>
        <w:t>造成或可能造成3人以下死亡（含失踪或受困人数在1人以上3人以下）的，造成10人以下中毒或重伤的，造成直接经济损失1000万元以下或一般社会影响等事故。</w:t>
      </w:r>
    </w:p>
    <w:p>
      <w:pPr>
        <w:ind w:firstLine="640"/>
        <w:rPr>
          <w:color w:val="auto"/>
        </w:rPr>
      </w:pPr>
      <w:r>
        <w:rPr>
          <w:rFonts w:hint="eastAsia"/>
          <w:color w:val="auto"/>
        </w:rPr>
        <w:t>有关数量表述中“以上”含本数，“以下”不含本数。</w:t>
      </w:r>
    </w:p>
    <w:p>
      <w:pPr>
        <w:ind w:firstLine="640"/>
        <w:rPr>
          <w:color w:val="auto"/>
        </w:rPr>
      </w:pPr>
      <w:r>
        <w:rPr>
          <w:rFonts w:hint="eastAsia"/>
          <w:color w:val="auto"/>
        </w:rPr>
        <w:t>特别重大事故、重大事故由省牵头组织应对，较大事故由市（州）牵头组织应对，一般事故由县（市、区）牵头组织应对。</w:t>
      </w:r>
    </w:p>
    <w:p>
      <w:pPr>
        <w:pStyle w:val="16"/>
        <w:rPr>
          <w:color w:val="auto"/>
        </w:rPr>
      </w:pPr>
      <w:r>
        <w:rPr>
          <w:rFonts w:hint="eastAsia"/>
          <w:color w:val="auto"/>
        </w:rPr>
        <w:t>1.</w:t>
      </w:r>
      <w:r>
        <w:rPr>
          <w:color w:val="auto"/>
        </w:rPr>
        <w:t>5</w:t>
      </w:r>
      <w:r>
        <w:rPr>
          <w:rFonts w:hint="eastAsia"/>
          <w:color w:val="auto"/>
        </w:rPr>
        <w:t xml:space="preserve"> 工作原则</w:t>
      </w:r>
    </w:p>
    <w:p>
      <w:pPr>
        <w:ind w:firstLine="640"/>
        <w:rPr>
          <w:color w:val="auto"/>
        </w:rPr>
      </w:pPr>
      <w:r>
        <w:rPr>
          <w:rFonts w:hint="eastAsia"/>
          <w:color w:val="auto"/>
        </w:rPr>
        <w:t>（1）人民至上、生命至上。深入贯彻落实习近平总书记关于安全生产工作的重要论述，坚持把保障人民生命财产安全作为首要任务，最大程度减轻生产安全事故造成的危害。</w:t>
      </w:r>
    </w:p>
    <w:p>
      <w:pPr>
        <w:ind w:firstLine="640"/>
        <w:rPr>
          <w:color w:val="auto"/>
        </w:rPr>
      </w:pPr>
      <w:r>
        <w:rPr>
          <w:rFonts w:hint="eastAsia"/>
          <w:color w:val="auto"/>
        </w:rPr>
        <w:t>（2）安全第一、预防为主。贯彻落实安全第一、预防为主、综合治理的方针，加强预防、预测、预警和预报工作，做好常态下应急处置准备工作，从源头上防范化解重大安全风险。</w:t>
      </w:r>
    </w:p>
    <w:p>
      <w:pPr>
        <w:ind w:firstLine="640"/>
        <w:rPr>
          <w:color w:val="auto"/>
        </w:rPr>
      </w:pPr>
      <w:r>
        <w:rPr>
          <w:rFonts w:hint="eastAsia"/>
          <w:color w:val="auto"/>
        </w:rPr>
        <w:t>（3）统一领导、分级负责。在省委、省政府统一领导下，各市（州）、县（市、区）党委、政府及省直有关部门、单位按照各自职责，负责相关非煤矿山生产安全事故的应急处置工作。发生事故的非煤矿山是事故应急救援处置的第一响应者。矿山救援队是处置矿山生产安全事故的应急救援主体。省有关部门与地方党委、政府密切配合，发挥指导和协调作用。</w:t>
      </w:r>
    </w:p>
    <w:p>
      <w:pPr>
        <w:ind w:firstLine="640"/>
        <w:rPr>
          <w:color w:val="auto"/>
        </w:rPr>
      </w:pPr>
      <w:r>
        <w:rPr>
          <w:rFonts w:hint="eastAsia"/>
          <w:color w:val="auto"/>
        </w:rPr>
        <w:t>（4）科学决策、依法处置。充分发挥专家队伍和专业技术人员作用，强化科学决策，采用先进的救援装备和技术，提高应急救援能力，依法规范应急救援处置工作。</w:t>
      </w:r>
    </w:p>
    <w:p>
      <w:pPr>
        <w:pStyle w:val="16"/>
        <w:rPr>
          <w:color w:val="auto"/>
        </w:rPr>
      </w:pPr>
      <w:r>
        <w:rPr>
          <w:rFonts w:hint="eastAsia"/>
          <w:color w:val="auto"/>
        </w:rPr>
        <w:t>1.6 预案体系</w:t>
      </w:r>
    </w:p>
    <w:p>
      <w:pPr>
        <w:ind w:firstLine="640"/>
        <w:rPr>
          <w:color w:val="auto"/>
        </w:rPr>
      </w:pPr>
      <w:r>
        <w:rPr>
          <w:rFonts w:hint="eastAsia"/>
          <w:color w:val="auto"/>
        </w:rPr>
        <w:t>吉林省非煤矿山生产安全事故应急预案体系，包括本预案在内的涉及非煤矿山生产安全事故的部门应急预案、地方应急预案、非煤矿山生产经营单位生产安全事故应急预案及为应急预案提供支撑的应急工作手册和行动方案。</w:t>
      </w:r>
    </w:p>
    <w:p>
      <w:pPr>
        <w:ind w:firstLine="640"/>
        <w:rPr>
          <w:color w:val="auto"/>
        </w:rPr>
      </w:pPr>
      <w:r>
        <w:rPr>
          <w:rFonts w:hint="eastAsia"/>
          <w:color w:val="auto"/>
        </w:rPr>
        <w:t>应急工作手册是预案涉及的有关部门和单位对自身承担职责任务进一步分解细化的工作安排，是该部门和单位应对非煤矿山生产安全事故的操作指南。</w:t>
      </w:r>
    </w:p>
    <w:p>
      <w:pPr>
        <w:ind w:firstLine="640"/>
        <w:rPr>
          <w:color w:val="auto"/>
        </w:rPr>
      </w:pPr>
      <w:r>
        <w:rPr>
          <w:rFonts w:hint="eastAsia"/>
          <w:color w:val="auto"/>
        </w:rPr>
        <w:t>行动方案是参与非煤矿山生产安全事故处置的应急救援队伍、保障力量等，针对需要参与生产安全事故应对的具体任务，结合实际情况而制定的工作方案。</w:t>
      </w:r>
    </w:p>
    <w:p>
      <w:pPr>
        <w:ind w:firstLine="640"/>
        <w:rPr>
          <w:color w:val="auto"/>
        </w:rPr>
      </w:pPr>
      <w:r>
        <w:rPr>
          <w:rFonts w:hint="eastAsia"/>
          <w:color w:val="auto"/>
        </w:rPr>
        <w:t>吉林省非煤矿山生产安全事故应急预案体系向上衔接《吉林省突发事件总体应急预案》、《吉林省生产安全事故应急预案》。</w:t>
      </w:r>
    </w:p>
    <w:p>
      <w:pPr>
        <w:pStyle w:val="13"/>
        <w:ind w:firstLine="640"/>
        <w:rPr>
          <w:color w:val="auto"/>
        </w:rPr>
      </w:pPr>
      <w:r>
        <w:rPr>
          <w:rFonts w:hint="eastAsia"/>
          <w:color w:val="auto"/>
        </w:rPr>
        <w:t>2 组织机构及职责</w:t>
      </w:r>
    </w:p>
    <w:p>
      <w:pPr>
        <w:pStyle w:val="16"/>
        <w:rPr>
          <w:color w:val="auto"/>
        </w:rPr>
      </w:pPr>
      <w:r>
        <w:rPr>
          <w:rFonts w:hint="eastAsia"/>
          <w:color w:val="auto"/>
        </w:rPr>
        <w:t>2.1 省生产安全事故应急指挥部及职责</w:t>
      </w:r>
    </w:p>
    <w:p>
      <w:pPr>
        <w:pStyle w:val="19"/>
        <w:ind w:firstLine="640"/>
        <w:rPr>
          <w:color w:val="auto"/>
        </w:rPr>
      </w:pPr>
      <w:r>
        <w:rPr>
          <w:rFonts w:hint="eastAsia"/>
          <w:color w:val="auto"/>
        </w:rPr>
        <w:t>2.1.1 省生产安全事故应急指挥部</w:t>
      </w:r>
    </w:p>
    <w:p>
      <w:pPr>
        <w:ind w:firstLine="640"/>
        <w:rPr>
          <w:color w:val="auto"/>
        </w:rPr>
      </w:pPr>
      <w:r>
        <w:rPr>
          <w:rFonts w:hint="eastAsia" w:ascii="仿宋_GB2312" w:hAnsi="仿宋_GB2312" w:eastAsia="仿宋_GB2312" w:cs="仿宋_GB2312"/>
          <w:color w:val="auto"/>
          <w:kern w:val="0"/>
          <w:sz w:val="32"/>
          <w:szCs w:val="32"/>
          <w:shd w:val="clear" w:color="auto" w:fill="FFFFFF"/>
          <w:lang w:bidi="ar"/>
        </w:rPr>
        <w:t>在省人民政府的统一领导下，</w:t>
      </w:r>
      <w:r>
        <w:rPr>
          <w:rFonts w:hint="eastAsia"/>
          <w:color w:val="auto"/>
        </w:rPr>
        <w:t>按照《吉林省生产安全事故应急预案》统一部署要求，发生特别重大、重大非煤矿山生产安全事故后，</w:t>
      </w:r>
      <w:r>
        <w:rPr>
          <w:rFonts w:hint="eastAsia"/>
          <w:color w:val="auto"/>
          <w:lang w:eastAsia="zh-CN"/>
        </w:rPr>
        <w:t>由</w:t>
      </w:r>
      <w:r>
        <w:rPr>
          <w:rFonts w:hint="eastAsia"/>
          <w:color w:val="auto"/>
        </w:rPr>
        <w:t>省生产安全事故应急指挥部（以下简称省指挥部）负责组织指挥、指导、协调全省</w:t>
      </w:r>
      <w:r>
        <w:rPr>
          <w:rFonts w:hint="eastAsia"/>
          <w:color w:val="auto"/>
          <w:lang w:eastAsia="zh-CN"/>
        </w:rPr>
        <w:t>非煤矿山</w:t>
      </w:r>
      <w:r>
        <w:rPr>
          <w:rFonts w:hint="eastAsia"/>
          <w:color w:val="auto"/>
        </w:rPr>
        <w:t>生产安全事故应</w:t>
      </w:r>
      <w:r>
        <w:rPr>
          <w:rFonts w:hint="eastAsia"/>
          <w:color w:val="auto"/>
          <w:lang w:eastAsia="zh-CN"/>
        </w:rPr>
        <w:t>对</w:t>
      </w:r>
      <w:r>
        <w:rPr>
          <w:rFonts w:hint="eastAsia"/>
          <w:color w:val="auto"/>
        </w:rPr>
        <w:t>工作。省指挥部指挥长由省政府分管领导担任；副指挥长由</w:t>
      </w:r>
      <w:r>
        <w:rPr>
          <w:rFonts w:hint="eastAsia" w:ascii="仿宋_GB2312" w:hAnsi="仿宋_GB2312" w:eastAsia="仿宋_GB2312" w:cs="仿宋_GB2312"/>
          <w:color w:val="auto"/>
          <w:kern w:val="0"/>
          <w:sz w:val="32"/>
          <w:szCs w:val="32"/>
          <w:shd w:val="clear" w:color="auto" w:fill="FFFFFF"/>
          <w:lang w:eastAsia="zh-CN" w:bidi="ar"/>
        </w:rPr>
        <w:t>省政府分管副秘书长、省应急管理厅厅长、省消防救援总队总队长</w:t>
      </w:r>
      <w:r>
        <w:rPr>
          <w:rFonts w:hint="eastAsia" w:hAnsi="仿宋_GB2312" w:cs="仿宋_GB2312"/>
          <w:color w:val="auto"/>
          <w:kern w:val="0"/>
          <w:sz w:val="32"/>
          <w:szCs w:val="32"/>
          <w:shd w:val="clear" w:color="auto" w:fill="FFFFFF"/>
          <w:lang w:eastAsia="zh-CN" w:bidi="ar"/>
        </w:rPr>
        <w:t>担任</w:t>
      </w:r>
      <w:r>
        <w:rPr>
          <w:rFonts w:hint="eastAsia" w:ascii="仿宋_GB2312" w:hAnsi="仿宋_GB2312" w:eastAsia="仿宋_GB2312" w:cs="仿宋_GB2312"/>
          <w:color w:val="auto"/>
          <w:kern w:val="0"/>
          <w:sz w:val="32"/>
          <w:szCs w:val="32"/>
          <w:shd w:val="clear" w:color="auto" w:fill="FFFFFF"/>
          <w:lang w:bidi="ar"/>
        </w:rPr>
        <w:t>。</w:t>
      </w:r>
    </w:p>
    <w:p>
      <w:pPr>
        <w:pStyle w:val="19"/>
        <w:ind w:firstLine="640"/>
        <w:rPr>
          <w:color w:val="auto"/>
        </w:rPr>
      </w:pPr>
      <w:r>
        <w:rPr>
          <w:rFonts w:hint="eastAsia"/>
          <w:color w:val="auto"/>
        </w:rPr>
        <w:t>2.1.2 省指挥部主要职责</w:t>
      </w:r>
    </w:p>
    <w:p>
      <w:pPr>
        <w:ind w:firstLine="640"/>
        <w:rPr>
          <w:color w:val="auto"/>
        </w:rPr>
      </w:pPr>
      <w:r>
        <w:rPr>
          <w:rFonts w:hint="eastAsia"/>
          <w:color w:val="auto"/>
        </w:rPr>
        <w:t>（1）贯彻落实党中央、国务院和省委、省政府关于非煤矿山生产安全事故应对工作的重要指示和决策部署。组织指挥、指导、协调特别重大、重大非煤矿山生产安全事故应急救援工作。</w:t>
      </w:r>
    </w:p>
    <w:p>
      <w:pPr>
        <w:ind w:firstLine="640"/>
        <w:rPr>
          <w:color w:val="auto"/>
        </w:rPr>
      </w:pPr>
      <w:r>
        <w:rPr>
          <w:rFonts w:hint="eastAsia"/>
          <w:color w:val="auto"/>
        </w:rPr>
        <w:t>（2）掌握事态发展，负责应急救援重大事项的决策，决定启动和终止相应级别非煤矿山生产安全事故应急响应。</w:t>
      </w:r>
    </w:p>
    <w:p>
      <w:pPr>
        <w:ind w:firstLine="640"/>
        <w:rPr>
          <w:color w:val="auto"/>
        </w:rPr>
      </w:pPr>
      <w:r>
        <w:rPr>
          <w:rFonts w:hint="eastAsia"/>
          <w:color w:val="auto"/>
        </w:rPr>
        <w:t>（3）派出工作指导组，指导现场指挥部开展工作，做好上下贯通、协调联动工作。必要时向国务院或相关省份请求协调支援，协调解放军和武警部队参加应急救援工作。</w:t>
      </w:r>
    </w:p>
    <w:p>
      <w:pPr>
        <w:ind w:firstLine="640"/>
        <w:rPr>
          <w:color w:val="auto"/>
        </w:rPr>
      </w:pPr>
      <w:r>
        <w:rPr>
          <w:rFonts w:hint="eastAsia"/>
          <w:color w:val="auto"/>
        </w:rPr>
        <w:t>（4）组织做好非煤矿山生产安全事故信息发布工作，向国务院报告事故和救援情况。</w:t>
      </w:r>
    </w:p>
    <w:p>
      <w:pPr>
        <w:ind w:firstLine="640"/>
        <w:rPr>
          <w:color w:val="auto"/>
        </w:rPr>
      </w:pPr>
      <w:r>
        <w:rPr>
          <w:rFonts w:hint="eastAsia"/>
          <w:color w:val="auto"/>
        </w:rPr>
        <w:t>（5）研究决定应急救援工作中的其他重大问题。</w:t>
      </w:r>
    </w:p>
    <w:p>
      <w:pPr>
        <w:pStyle w:val="19"/>
        <w:ind w:firstLine="640"/>
        <w:rPr>
          <w:color w:val="auto"/>
        </w:rPr>
      </w:pPr>
      <w:r>
        <w:rPr>
          <w:rFonts w:hint="eastAsia"/>
          <w:color w:val="auto"/>
        </w:rPr>
        <w:t>2.1.3 省生产安全事故应急指挥部成员单位</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省指挥部成员单位：由</w:t>
      </w:r>
      <w:bookmarkStart w:id="0" w:name="_GoBack"/>
      <w:r>
        <w:rPr>
          <w:rFonts w:hint="eastAsia" w:ascii="仿宋_GB2312" w:hAnsi="仿宋_GB2312" w:eastAsia="仿宋_GB2312" w:cs="仿宋_GB2312"/>
          <w:color w:val="auto"/>
          <w:sz w:val="32"/>
          <w:szCs w:val="32"/>
          <w:lang w:val="en-US" w:eastAsia="zh-CN"/>
        </w:rPr>
        <w:t>吉林省委宣传部、吉林省委网信办、吉林省军区、武警吉林总队、吉林省工业和信息化厅、吉林省公安厅、吉林省民政厅、吉林省财政厅、吉林省人力资源和社会保障厅、吉林省自然资源厅、吉林省生态环境厅、吉林省交通运输厅、吉林省卫生健康委、吉林省应急管理厅、吉林省国有资产监督管理委员会、吉林省市场监督管理厅、吉林省广播电视局、吉林省粮食和物资储备局、吉林省总工会、吉林省消防救援总队、吉林省气象局、中国民用航空吉林安全监督管理局、国家金融监督管理总局吉林监管局、吉林省通信管理局、中国铁路沈阳局集团有限公司、国网吉林省电力有限公司、国家矿山安全监察局吉林局、吉林省水利厅、吉林省医疗保障局</w:t>
      </w:r>
      <w:bookmarkEnd w:id="0"/>
      <w:r>
        <w:rPr>
          <w:rFonts w:hint="eastAsia" w:ascii="仿宋_GB2312" w:hAnsi="仿宋_GB2312" w:eastAsia="仿宋_GB2312" w:cs="仿宋_GB2312"/>
          <w:color w:val="auto"/>
          <w:sz w:val="32"/>
          <w:szCs w:val="32"/>
          <w:lang w:val="en-US" w:eastAsia="zh-CN"/>
        </w:rPr>
        <w:t>等部门和单位负责同志担任。</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2.1.4 成员单位应急处置职责</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在省指挥部的统一组织下，有关成员单位根据各自职责，做好非煤矿山生产安全事故应对工作。</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吉林省委宣传部：会同有关部门提出新闻发布、报道工作意见，组织指导新闻发布、报道工作，协调解决新闻报道中出现的问题，收集、跟踪境内外舆情，及时协调有关方面开展对外解疑释惑、澄清事实、批驳谣言的工作；负责现场记者的采访管理、服务工作。</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（2）吉林省委网络安全和信息化委员会办公室：负责事故网络舆情的监测、引导和管控工作，及时处置网络谣言、不良信息，筑牢网络舆情防线，配合做好正面宣传引导工作。</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（3）吉林省军区：根据地方政府需求，协调现役专业力量支援协助事故救援，调配军用救援装备、物资，配合开展人员搜救、工程抢险等应急处置任务。</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（4）武警吉林总队：在省委、省政府的统一指挥下参加事故应急处置和救援；协同公安机关担负事故现场及周边地区的安全警戒，维护社会秩序，协助开展被困人员搜救、现场管控、应急物资转运等工作。</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（5）吉林省工业和信息化厅：负责应急救援有关物资组织和保障，协调工业企业生产、调运应急救援专用物资、装备器材，保障应急处置期间重点物资供应稳定。</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（6）吉林省公安厅：组织指导应急救援的治安保卫、道路交通管制，开展事故现场及周边区域治安防控、人员疏散撤离，查处扰乱应急处置秩序的违法行为，保障救援通道畅通。</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（7）吉林省民政厅：负责事故遇难人员遗体处置工作，统筹做好受灾群众临时安置、基本生活救助，指导基层民政力量配合开展善后安抚工作。</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吉林省财政厅：按照规定落实政府非煤矿山安全生产投入，保障有关部门和单位非煤矿山安全生产工作经费，为应对事故工作提供资金支持，统筹安排应急救援专项资金，规范资金拨付、使用与监管，确保应急资金及时到位。</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吉林省人力资源社会保障厅：指导监督与事故有关的工伤保险政策落实。配合有关部门对事故救援工作中作出突出贡献的单位和个人给予奖励，做好事故伤亡人员工伤认定、劳动能力鉴定、待遇核发等工作，维护伤亡职工社保权益。</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（10）吉林省自然资源厅：负责组织协调提供相关事故应急救援工作的测绘地理信息，开展矿山地质灾害监测预警、隐患排查，研判地质灾害风险，为应急救援提供地质技术支撑。</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吉林省生态环境厅：负责组织协调事故现场环境应急监测、预警和环境损害评估工作，组织制订环境应急处置方案，参与事故调查，严控事故引发的大气、水体、土壤污染，指导开展污染治理与生态修复工作。</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（12）吉林省交通运输厅：负责组织提供应急救援所需的水陆交通运输保障工作，抢修损毁交通道路、桥梁等基础设施，调配应急运输车辆，保障救援人员、物资运输通畅。</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吉林省卫生健康委员会：负责组织提供事故应急医疗救援和卫生防疫工作，并为地方卫生医疗机构提供技术支持，统筹调配医护人员、急救设备、药品耗材，做好伤员转运、救治和现场卫生防疫，防范灾后疫情发生。</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吉林省应急管理厅：牵头负责组织协调事故应急救援工作，统筹调度应急救援队伍、装备、物资，牵头开展事故初期研判、应急方案制定，衔接军地应急力量，组织开展事故应急处置评估；组织协调事故应急救援相关物资、装备的调配。</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（15）吉林省国有资产监督管理委员会：参与省国资委所监管企业的事故应急救援和善后处置工作，督促监管企业落实安全生产主体责任，指导企业开展自救互救，配合做好事故调查处理。</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（16）吉林省市场监督管理厅：配合相关部门开展应急处置工作，提供特种设备相关技术指导和技术措施，排查事故现场特种设备安全隐患，指导特种设备应急处置，严防特种设备次生事故。</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（17）吉林省广播电视局：负责指导省内广播电视和网络视听媒体加强事故应急救援新闻报道，及时播报应急处置进展、安全预警信息，传播应急科普知识，弘扬应急救援正能量。</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（18）吉林省粮食和物资储备局：负责省级应急救灾物资的收储、轮换和日常管理，根据动用指令按程序组织调出，保障受灾群众和救援人员口粮、应急生活物资供应，做好物资调拨、配送全流程管控。</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（19）吉林省总工会：参加事故中职工伤亡的调查处理，维护职工合法权益，开展受伤职工慰问、帮扶救助，监督企业落实职工劳动保护措施，配合做好善后安抚工作。</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（20）吉林省消防救援总队：组织相关力量协同做好事故的火灾扑救和抢救人民生命财产安全应急救援工作，开展被困人员精准搜救、现场险情处置、危险源管控，防范坍塌、爆炸等次生灾害。</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21）吉林省气象局：负责天气监测、预报、预测，及时提供气象信息服务，协助开展因气象灾害引发的事故灾害调查、评估及气象分析等工作，发布灾害性天气预警信息，为应急救援、现场处置提供精准气象支撑。</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（22）中国民用航空吉林安全监督管理局：负责组织协调应急救援所需的空运和物资、器械的空投保障，统筹调配航空救援力量，保障空中救援通道畅通，配合开展空中巡查、伤员转运工作。</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（23）国家金融监督管理总局吉林监管局：督促有关保险机构对发生事故的参保单位及个人及时做好理赔工作，简化理赔流程、加快理赔速度，协调金融机构做好灾后金融服务，保障金融秩序稳定。</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（24）吉林省通信管理局：指挥、协调基础电信运营企业、铁塔公司为事故应急救援做好公众通信网的应急通信保障组织工作，抢修损毁通信设施，搭建应急通信网络，保障现场通信联络畅通。</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（25）中国铁路沈阳局集团有限公司：负责提供应急救援所需的铁路运输保障，开通应急运输绿色通道，保障应急物资、救援人员铁路运输高效顺畅，抢修损毁铁路设施。</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（26）国网吉林省电力有限公司：负责应急救援的电力保障工作，抢修损毁供电线路、供电设备，架设临时供电设施，保障应急救援现场、安置点供电稳定。</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（27）国家矿山安全监察局吉林局：负责非煤矿山安全监察执法，参与事故应急救援指导、事故调查处理，研判矿山安全风险，提出专业处置建议，督促企业落实隐患整改措施。</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（28）吉林省水利厅：负责矿山尾矿库、排土场及周边水利设施安全监测，开展汛期防洪排涝、水体管控，防范溃坝、洪涝等次生灾害，提供水利技术支撑。</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（29）吉林省医疗保障局：落实应急医疗保障政策，简化伤员医疗费用结算流程，做好应急医疗救治费用保障，衔接医保报销、医疗救助工作。</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各成员单位应当建立应急联动工作机制，明确联系人及联系方式，保证联络通畅，并加强与其他应急机构的衔接配合，定期开展应急联动演练，提升协同处置能力。</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 现场指挥部</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省指挥部根据需要成立现场指挥部，指定现场总指挥。现场指挥部的主要职责：负责组织指挥应急处置和救援工作。研判事故发展趋势以及可能造成的危害，组织制定并实施应急救援方案，设立应急救援工作组，决定采取控制、平息事态的应急处置措施。协调、指挥有关单位和人员参加现场应急救援。及时报告应急处置和救援进展情况，根据事故现场情况提出处置建议和支援请求，统筹协调现场各类应急力量，规范现场救援秩序，严防二次事故发生。</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 现场指挥机构主要职责</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现场指挥部可设立综合协调组、事故救援组、交通保障组、医疗卫生组、环境监测组、处置保障组、新闻发布组、专家组、善后处置组等应急救援工作组。根据事故现场实际，工作组设置可适当增加或减少，各工作组负责人由现场总指挥指定。各工作组牵头部门与主要工作职责如下：</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（1）综合协调组</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吉林省应急管理厅、吉林省发展改革委、吉林省工业和信息化厅、吉林省公安厅、吉林省民政厅、吉林省财政厅、吉林省自然资源厅、吉林省生态环境厅、国家矿山安全监察局吉林局、吉林省水利厅、事发地人民政府等部门和单位参加。</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主要职责：承担现场指挥部的综合协调，指令接收转发，信息收集上报，调配应急力量和资源等工作；协调解放军和武警部队参与非煤矿山生产安全事故救援工作；协调专业抢险救援队伍和专家的调集工作；承办现场指挥部各类会议，督促落实现场指挥部议定事项；审核把关信息发布；做好应急救援工作文件、影像资料的搜集、整理、保管和归档等工作，统筹对接省指挥部与现场各工作组，梳理汇总应急处置难题并上报解决方案。</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（2）事故救援组</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吉林省消防救援总队、吉林省军区、武警吉林总队、国家矿山安全监察局吉林局、吉林省水利厅、事发地人民政府等部门和单位参加。</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主要职责：实施非煤矿山生产安全事故处置、火灾扑救、人员搜救、工程抢险、工程加固和事故现场清理等工作；控制危险源，防止次生、衍生事故发生；为事故调查收集有关资料，严格按照专业救援规程开展处置工作，实时研判现场险情，动态调整救援方案。</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（3）交通保障组</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吉林省公安厅、吉林省交通运输厅、中国铁路沈阳局集团有限公司、中国民用航空吉林安全监督管理局、事发地人民政府等部门和单位参加。</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主要职责：负责组织事故可能危及区域有关人员的紧急疏散、撤离，事故现场保护和警戒，维持现场秩序等工作。根据实际情况实行交通管制和疏导，开辟应急通道，保障应急处置人员、车辆和物资装备的应急通行需要；组织协调尽快恢复被毁交通路线，统筹水陆空交通资源，构建全方位应急交通保障体系。</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（4）医疗卫生组</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吉林省卫生健康委员会、吉林省医疗保障局、吉林省工业和信息化厅、吉林省公安厅、事发地人民政府等部门和单位参加。</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主要职责：调度全省医疗队伍，设立临时医疗点，协调外部医疗机构，为事故受伤人员、救援人员提供医疗保障服务；指导有关单位做好现场救援区域的防疫消毒；向受伤人员和受灾群众提供心理援助，建立伤员救治绿色通道，落实医疗保障政策，最大限度降低伤亡率。</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（5）环境监测组</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吉林省生态环境厅、吉林省自然资源厅、吉林省卫生健康委员会、吉林省气象局、吉林省水利厅等部门和单位参加。</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主要职责：对涉事区域开展环境监测工作，提出控制污染扩散建议，防止污染扩散及次生环境灾害，实时监测大气、水体、土壤等环境指标，及时发布环境预警，指导开展生态应急处置。</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（6）处置保障组</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事发地人民政府、吉林省工业和信息化厅、吉林省民政厅、吉林省财政厅、吉林省应急管理厅、吉林省国资委、吉林省市场监管厅、吉林省广电局、吉林省粮食和物资储备局、中国铁路沈阳局集团有限公司、吉林省通信管理局、国网吉林省电力有限公司、吉林省水利厅等部门和单位参加。</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主要职责：根据事故处置工作需求，及时提供物资、装备、食品、交通、供电、供水、供气和通信等方面的后勤服务和资源保障，细化保障清单、明确保障时限，实行全天候保障值守，确保应急处置无后勤短板。</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（7）新闻发布组</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吉林省委宣传部、吉林省委网信办、吉林省应急管理厅、国家矿山安全监察局吉林局、事发地人民政府等部门和单位参加。</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主要职责：统筹协调媒体的现场管理，做好事件舆论引导工作，组织新闻发布工作；做好新闻应对发布和集体采访活动的组织工作；做好境内外媒体沟通协调和组织联络工作；向省指挥部和事故相关单位、辖区政府通报舆情进展，提出应对建议，规范信息发布流程，及时回应社会关切，消除舆情隐患。</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（8）专家组</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吉林省自然资源厅、吉林省应急管理厅、吉林省生态环境厅、吉林省卫生健康委、吉林省消防救援总队、国家矿山安全监察局吉林局、吉林省水利厅、吉林省气象局、事发地人民政府等部门和单位参加。</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主要职责：对事故的发展趋势、抢险救援方案等提出建议，为应急抢险救援行动的决策提供技术支持，开展事故风险研判、救援方案论证，参与事故原因初步分析，提供专业化、可落地的技术对策。</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（9）善后处置组</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事发地人民政府、吉林省民政厅、吉林省财政厅、吉林省人力资源社会保障厅、吉林省生态环境厅、吉林省应急管理厅、吉林省粮食和物资储备局、吉林省总工会、国家金融监督管理总局吉林监管局、吉林省医疗保障局、国家矿山安全监察局吉林局等部门和单位参加。</w:t>
      </w:r>
    </w:p>
    <w:p>
      <w:pPr>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主要职责：做好受灾群众、遇难（失联）人员亲属信息登记、食宿接待和安抚疏导等善后工作；做好遇难者遗体处置等善后工作；做好遇难和受灾人员的经济补偿等善后工作；做好灾后恢复重建等工作，建立善后工作台账，细化帮扶举措，妥善化解矛盾纠纷，维护社会大局稳定。</w:t>
      </w:r>
    </w:p>
    <w:p>
      <w:pPr>
        <w:pStyle w:val="16"/>
        <w:rPr>
          <w:rFonts w:hint="eastAsia" w:eastAsia="黑体"/>
          <w:color w:val="auto"/>
          <w:lang w:eastAsia="zh-CN"/>
        </w:rPr>
      </w:pPr>
      <w:r>
        <w:rPr>
          <w:rFonts w:hint="eastAsia"/>
          <w:color w:val="auto"/>
        </w:rPr>
        <w:t>2.</w:t>
      </w:r>
      <w:r>
        <w:rPr>
          <w:rFonts w:hint="eastAsia"/>
          <w:color w:val="auto"/>
          <w:lang w:val="en-US" w:eastAsia="zh-CN"/>
        </w:rPr>
        <w:t>4</w:t>
      </w:r>
      <w:r>
        <w:rPr>
          <w:rFonts w:hint="eastAsia"/>
          <w:color w:val="auto"/>
        </w:rPr>
        <w:t xml:space="preserve"> 非煤矿山生产经营单位</w:t>
      </w:r>
      <w:r>
        <w:rPr>
          <w:rFonts w:hint="eastAsia"/>
          <w:color w:val="auto"/>
          <w:lang w:eastAsia="zh-CN"/>
        </w:rPr>
        <w:t>职责</w:t>
      </w:r>
    </w:p>
    <w:p>
      <w:pPr>
        <w:ind w:firstLine="640"/>
        <w:rPr>
          <w:color w:val="auto"/>
        </w:rPr>
      </w:pPr>
      <w:r>
        <w:rPr>
          <w:rFonts w:hint="eastAsia"/>
          <w:color w:val="auto"/>
        </w:rPr>
        <w:t>非煤矿山生产经营单位应贯彻落实国家有关应急工作要求，建立健全生产安全事故应急预案体系和应急组织机构，加强应急准备各项工作，依法落实生产安全事故应急职责。</w:t>
      </w:r>
    </w:p>
    <w:p>
      <w:pPr>
        <w:ind w:firstLine="640"/>
        <w:rPr>
          <w:color w:val="auto"/>
        </w:rPr>
      </w:pPr>
      <w:r>
        <w:rPr>
          <w:rFonts w:hint="eastAsia"/>
          <w:color w:val="auto"/>
        </w:rPr>
        <w:t>非煤矿山生产经营单位发生生产安全事故时，作为事故的第一响应机构，非煤矿山生产经营单位应急指挥机构应当立即采取先期应急处置措施，并配合做好生产安全事故善后和事故调查工作。</w:t>
      </w:r>
    </w:p>
    <w:p>
      <w:pPr>
        <w:pStyle w:val="16"/>
        <w:rPr>
          <w:color w:val="auto"/>
        </w:rPr>
      </w:pPr>
      <w:r>
        <w:rPr>
          <w:rFonts w:hint="eastAsia"/>
          <w:color w:val="auto"/>
        </w:rPr>
        <w:t>2.</w:t>
      </w:r>
      <w:r>
        <w:rPr>
          <w:rFonts w:hint="eastAsia"/>
          <w:color w:val="auto"/>
          <w:lang w:val="en-US" w:eastAsia="zh-CN"/>
        </w:rPr>
        <w:t>5</w:t>
      </w:r>
      <w:r>
        <w:rPr>
          <w:rFonts w:hint="eastAsia"/>
          <w:color w:val="auto"/>
        </w:rPr>
        <w:t xml:space="preserve"> 矿山救援队</w:t>
      </w:r>
    </w:p>
    <w:p>
      <w:pPr>
        <w:ind w:firstLine="640"/>
        <w:rPr>
          <w:color w:val="auto"/>
        </w:rPr>
      </w:pPr>
      <w:r>
        <w:rPr>
          <w:rFonts w:hint="eastAsia"/>
          <w:color w:val="auto"/>
        </w:rPr>
        <w:t>矿山救援队是处置矿山生产安全事故的专业应急救援队伍。非煤矿山生产经营单位应当建立专职矿山救援队；规模较小、不具备建立专职矿山救援队条件的，应当建立兼职矿山救援队，并与邻近的专职矿山救援队签订应急救援协议。矿山救援队应当坚持“加强准备、严格训练、主动预防、积极抢救”的工作原则；在接到服务矿山企业的救援通知或者有关人民政府及相关部门的救援命令后，应当立即参加事故灾害应急救援。</w:t>
      </w:r>
    </w:p>
    <w:p>
      <w:pPr>
        <w:ind w:firstLine="640"/>
        <w:rPr>
          <w:color w:val="auto"/>
        </w:rPr>
      </w:pPr>
      <w:r>
        <w:rPr>
          <w:rFonts w:hint="eastAsia"/>
          <w:color w:val="auto"/>
        </w:rPr>
        <w:t>矿山救援队参加矿山救援工作，带队指挥员应当参与制定应急救援行动方案，在现场指挥部的统一调度指挥下，具体负责指挥矿山救援队的矿山救援行动。多支矿山救援队参加矿山救援工作时，应当服从现场指挥部的统一管理和调度指挥，由服务于发生事故矿山的专职矿山救援队指挥员或者其他胜任人员具体负责协调、指挥各矿山救援队联合实施救援处置行动。</w:t>
      </w:r>
    </w:p>
    <w:p>
      <w:pPr>
        <w:pStyle w:val="16"/>
        <w:rPr>
          <w:color w:val="auto"/>
        </w:rPr>
      </w:pPr>
      <w:r>
        <w:rPr>
          <w:rFonts w:hint="eastAsia"/>
          <w:color w:val="auto"/>
        </w:rPr>
        <w:t>2.</w:t>
      </w:r>
      <w:r>
        <w:rPr>
          <w:rFonts w:hint="eastAsia"/>
          <w:color w:val="auto"/>
          <w:lang w:val="en-US" w:eastAsia="zh-CN"/>
        </w:rPr>
        <w:t>6</w:t>
      </w:r>
      <w:r>
        <w:rPr>
          <w:rFonts w:hint="eastAsia"/>
          <w:color w:val="auto"/>
        </w:rPr>
        <w:t>应急专家组</w:t>
      </w:r>
    </w:p>
    <w:p>
      <w:pPr>
        <w:ind w:firstLine="640"/>
        <w:rPr>
          <w:color w:val="auto"/>
        </w:rPr>
      </w:pPr>
      <w:r>
        <w:rPr>
          <w:rFonts w:hint="eastAsia"/>
          <w:color w:val="auto"/>
        </w:rPr>
        <w:t>省指挥部根据需要，抽调吉林省应急管理专家库非煤矿山及相关专业专家，成立事故应急专家组，为灾情研判、应急救援、恢复重建等提供技术支持。专家组可直接参与应急处置工作，协助事故现场指挥部分析研判事故原因，判断事故发展趋势、危害程度，提出应急救援措施和建议，为现场指挥部决策提供依据和方案，必要时可参与事故调查工作。</w:t>
      </w:r>
    </w:p>
    <w:p>
      <w:pPr>
        <w:pStyle w:val="13"/>
        <w:ind w:firstLine="640"/>
        <w:rPr>
          <w:color w:val="auto"/>
        </w:rPr>
      </w:pPr>
      <w:r>
        <w:rPr>
          <w:rFonts w:hint="eastAsia"/>
          <w:color w:val="auto"/>
        </w:rPr>
        <w:t>3 预防预警机制</w:t>
      </w:r>
    </w:p>
    <w:p>
      <w:pPr>
        <w:pStyle w:val="16"/>
        <w:rPr>
          <w:color w:val="auto"/>
        </w:rPr>
      </w:pPr>
      <w:r>
        <w:rPr>
          <w:rFonts w:hint="eastAsia"/>
          <w:color w:val="auto"/>
        </w:rPr>
        <w:t>3.1 预防</w:t>
      </w:r>
    </w:p>
    <w:p>
      <w:pPr>
        <w:ind w:firstLine="640"/>
        <w:rPr>
          <w:color w:val="auto"/>
        </w:rPr>
      </w:pPr>
      <w:r>
        <w:rPr>
          <w:rFonts w:hint="eastAsia"/>
          <w:color w:val="auto"/>
        </w:rPr>
        <w:t>非煤矿山生产经营单位应当针对本单位可能发生的生产安全事故的特点和危害，进行风险辨识和评估。加大重大风险矿山监测监控力度，对重大风险进行严格管控，落实管控措施；对重大事故隐患及时进行整治消除，建立重大事故隐患整治档案，并按规定将有关材料报送当地县（市、区）级以上应急管理部门备案；对可能引发事故的重大风险进行分析和监控，采取有效防范措施。</w:t>
      </w:r>
    </w:p>
    <w:p>
      <w:pPr>
        <w:ind w:firstLine="640"/>
        <w:rPr>
          <w:color w:val="auto"/>
        </w:rPr>
      </w:pPr>
      <w:r>
        <w:rPr>
          <w:rFonts w:hint="eastAsia"/>
          <w:color w:val="auto"/>
        </w:rPr>
        <w:t>县（市、区）级以上政府及应急管理部门要持续推进安全生产风险管控制度化、规范化，建立非煤矿山基本情况、重大事故隐患数据库，落实监管责任，进行风险辨识和评估，制定相应的非煤矿山生产安全事故应急预案，加强应急准备。要建立健全信息共享和风险会商机制，及时掌握安全风险动态，针对非煤矿山生产安全事故特点，发布安全生产提示、警示信息，并依法向社会公布。</w:t>
      </w:r>
    </w:p>
    <w:p>
      <w:pPr>
        <w:ind w:firstLine="640"/>
        <w:rPr>
          <w:color w:val="auto"/>
        </w:rPr>
      </w:pPr>
      <w:r>
        <w:rPr>
          <w:rFonts w:hint="eastAsia"/>
          <w:color w:val="auto"/>
        </w:rPr>
        <w:t>对可能引发生产安全事故的险情，或当其他事件可能引发生产安全事故时，相关单位应及时通报当地政府及应急管理部门。</w:t>
      </w:r>
    </w:p>
    <w:p>
      <w:pPr>
        <w:pStyle w:val="16"/>
        <w:rPr>
          <w:color w:val="auto"/>
        </w:rPr>
      </w:pPr>
      <w:r>
        <w:rPr>
          <w:rFonts w:hint="eastAsia"/>
          <w:color w:val="auto"/>
        </w:rPr>
        <w:t>3.2 预警</w:t>
      </w:r>
    </w:p>
    <w:p>
      <w:pPr>
        <w:ind w:firstLine="640"/>
        <w:rPr>
          <w:color w:val="auto"/>
        </w:rPr>
      </w:pPr>
      <w:r>
        <w:rPr>
          <w:rFonts w:hint="eastAsia"/>
          <w:color w:val="auto"/>
        </w:rPr>
        <w:t>非煤矿山生产经营单位发现本矿山生产设施设备及环境异常、灾害情况发生重大变化、出现事故征兆时，应当按照《国家矿山安全监察局关于做好非煤矿山灾害情况发生重大变化及时报告和出现事故征兆等紧急情况及时撤人工作的通知》（矿安〔2023〕60号）的要求，及时研判报告和采取有效防范措施，受威胁区域人员停止作业、及时撤出，并及时向事发地应急管理部门报告。</w:t>
      </w:r>
    </w:p>
    <w:p>
      <w:pPr>
        <w:ind w:firstLine="640"/>
        <w:rPr>
          <w:color w:val="auto"/>
        </w:rPr>
      </w:pPr>
      <w:r>
        <w:rPr>
          <w:rFonts w:hint="eastAsia"/>
          <w:color w:val="auto"/>
        </w:rPr>
        <w:t>应急管理部门接到预警报告后，应立即报告本级政府，在本级政府的统一指挥下，研判预警信息，采取应对措施；当可能影响邻近地区时，应及时通报邻近地区有关部门和政府；当可能发生的事故预计超过本级政府处置能力时，应及时向本级政府及上级政府有关部门报告。各级政府及有关部门接到报告后应当及时研判、处置、指导排除险情，防止灾情扩大造成事故。</w:t>
      </w:r>
    </w:p>
    <w:p>
      <w:pPr>
        <w:pStyle w:val="19"/>
        <w:ind w:firstLine="640"/>
        <w:rPr>
          <w:color w:val="auto"/>
        </w:rPr>
      </w:pPr>
      <w:r>
        <w:rPr>
          <w:rFonts w:hint="eastAsia"/>
          <w:color w:val="auto"/>
        </w:rPr>
        <w:t>3.2.1 预警级别</w:t>
      </w:r>
    </w:p>
    <w:p>
      <w:pPr>
        <w:ind w:firstLine="640"/>
        <w:rPr>
          <w:color w:val="auto"/>
        </w:rPr>
      </w:pPr>
      <w:r>
        <w:rPr>
          <w:rFonts w:hint="eastAsia"/>
          <w:color w:val="auto"/>
        </w:rPr>
        <w:t>按照非煤矿山生产安全事故发生的紧急程度、发展势态和可能造成的危害程度，对可以预警的非煤矿山生产安全事故的预警级别，分为一级、二级、三级和四级，分别用红色、橙色、黄色和蓝色标示，一级为最高级别。根据事态发展，发布单位可适时调整预警级别并重新报告、通报和发布有关预警信息。</w:t>
      </w:r>
    </w:p>
    <w:p>
      <w:pPr>
        <w:pStyle w:val="19"/>
        <w:ind w:firstLine="640"/>
        <w:rPr>
          <w:color w:val="auto"/>
        </w:rPr>
      </w:pPr>
      <w:r>
        <w:rPr>
          <w:rFonts w:hint="eastAsia"/>
          <w:color w:val="auto"/>
        </w:rPr>
        <w:t>3.2.2 预警发布</w:t>
      </w:r>
    </w:p>
    <w:p>
      <w:pPr>
        <w:ind w:firstLine="640"/>
        <w:rPr>
          <w:color w:val="auto"/>
        </w:rPr>
      </w:pPr>
      <w:r>
        <w:rPr>
          <w:rFonts w:hint="eastAsia"/>
          <w:color w:val="auto"/>
        </w:rPr>
        <w:t>预警信息原则上由属地政府应急管理部门发布。预警信息内容包括：预警原因（事故或事故风险、自然灾害等）、预警级别、预警区域或场所、预警时间、影响情况、应对措施、发布机关等。预警信息发布部门应加强与救援救灾部门和重点防范部门的信息交换。</w:t>
      </w:r>
    </w:p>
    <w:p>
      <w:pPr>
        <w:pStyle w:val="19"/>
        <w:ind w:firstLine="640"/>
        <w:rPr>
          <w:color w:val="auto"/>
        </w:rPr>
      </w:pPr>
      <w:r>
        <w:rPr>
          <w:rFonts w:hint="eastAsia"/>
          <w:color w:val="auto"/>
        </w:rPr>
        <w:t>3.2.3 预警行动</w:t>
      </w:r>
    </w:p>
    <w:p>
      <w:pPr>
        <w:ind w:firstLine="640"/>
        <w:rPr>
          <w:color w:val="auto"/>
        </w:rPr>
      </w:pPr>
      <w:r>
        <w:rPr>
          <w:rFonts w:hint="eastAsia"/>
          <w:color w:val="auto"/>
        </w:rPr>
        <w:t>预警信息发布后，各有关单位要采取有效措施预防事故发生。</w:t>
      </w:r>
    </w:p>
    <w:p>
      <w:pPr>
        <w:ind w:firstLine="640"/>
        <w:rPr>
          <w:color w:val="auto"/>
        </w:rPr>
      </w:pPr>
      <w:r>
        <w:rPr>
          <w:rFonts w:hint="eastAsia"/>
          <w:color w:val="auto"/>
        </w:rPr>
        <w:t>（1）非煤矿山生产经营单位预警行动</w:t>
      </w:r>
    </w:p>
    <w:p>
      <w:pPr>
        <w:ind w:firstLine="640"/>
        <w:rPr>
          <w:color w:val="auto"/>
        </w:rPr>
      </w:pPr>
      <w:r>
        <w:rPr>
          <w:rFonts w:hint="eastAsia"/>
          <w:color w:val="auto"/>
        </w:rPr>
        <w:t>非煤矿山生产经营单位应当加强重点部位检查监测，采取有效措施做好防范应对工作：</w:t>
      </w:r>
    </w:p>
    <w:p>
      <w:pPr>
        <w:ind w:firstLine="640"/>
        <w:rPr>
          <w:color w:val="auto"/>
        </w:rPr>
      </w:pPr>
      <w:r>
        <w:rPr>
          <w:rFonts w:hint="eastAsia"/>
          <w:color w:val="auto"/>
        </w:rPr>
        <w:t>1.根据预警信息，下达预警指令，启动相应应急预案，组织应急队伍和人员进入待命状态，做好应急准备；</w:t>
      </w:r>
    </w:p>
    <w:p>
      <w:pPr>
        <w:ind w:firstLine="640"/>
        <w:rPr>
          <w:color w:val="auto"/>
        </w:rPr>
      </w:pPr>
      <w:r>
        <w:rPr>
          <w:rFonts w:hint="eastAsia"/>
          <w:color w:val="auto"/>
        </w:rPr>
        <w:t>2.采取预防性处置措施，出现事故征兆、危及人身安全等紧急情况时立即组织人员撤离；</w:t>
      </w:r>
    </w:p>
    <w:p>
      <w:pPr>
        <w:ind w:firstLine="640"/>
        <w:rPr>
          <w:color w:val="auto"/>
        </w:rPr>
      </w:pPr>
      <w:r>
        <w:rPr>
          <w:rFonts w:hint="eastAsia"/>
          <w:color w:val="auto"/>
        </w:rPr>
        <w:t>3.加强应急值守、监测监控，密切跟踪事态发展，组织风险研判，检查应急措施执行情况；</w:t>
      </w:r>
    </w:p>
    <w:p>
      <w:pPr>
        <w:ind w:firstLine="640"/>
        <w:rPr>
          <w:color w:val="auto"/>
        </w:rPr>
      </w:pPr>
      <w:r>
        <w:rPr>
          <w:rFonts w:hint="eastAsia"/>
          <w:color w:val="auto"/>
        </w:rPr>
        <w:t>4.预警情况发生重大变化，立即向有关部门单位报告，并做好先期处置工作。</w:t>
      </w:r>
    </w:p>
    <w:p>
      <w:pPr>
        <w:ind w:firstLine="640"/>
        <w:rPr>
          <w:color w:val="auto"/>
        </w:rPr>
      </w:pPr>
      <w:r>
        <w:rPr>
          <w:rFonts w:hint="eastAsia"/>
          <w:color w:val="auto"/>
        </w:rPr>
        <w:t>（2）各级应急指挥部预警行动</w:t>
      </w:r>
    </w:p>
    <w:p>
      <w:pPr>
        <w:ind w:firstLine="640"/>
        <w:rPr>
          <w:color w:val="auto"/>
        </w:rPr>
      </w:pPr>
      <w:r>
        <w:rPr>
          <w:rFonts w:hint="eastAsia"/>
          <w:color w:val="auto"/>
        </w:rPr>
        <w:t>县（市、区）级以上政府及应急管理部门根据预警级别和实际情况以及分级负责的原则，采取（不限于）下列措施：</w:t>
      </w:r>
    </w:p>
    <w:p>
      <w:pPr>
        <w:ind w:firstLine="640"/>
        <w:rPr>
          <w:color w:val="auto"/>
        </w:rPr>
      </w:pPr>
      <w:r>
        <w:rPr>
          <w:rFonts w:hint="eastAsia"/>
          <w:color w:val="auto"/>
        </w:rPr>
        <w:t>1.分析研判。组织有关部门单位及专家及时进行分析研判，根据事故可能的影响范围和危害程度，制定相应防范应对措施。</w:t>
      </w:r>
    </w:p>
    <w:p>
      <w:pPr>
        <w:ind w:firstLine="640"/>
        <w:rPr>
          <w:color w:val="auto"/>
        </w:rPr>
      </w:pPr>
      <w:r>
        <w:rPr>
          <w:rFonts w:hint="eastAsia"/>
          <w:color w:val="auto"/>
        </w:rPr>
        <w:t>2.值班值守。要求相关部门单位建立常态化值班值守制度，确保通信畅通。</w:t>
      </w:r>
    </w:p>
    <w:p>
      <w:pPr>
        <w:ind w:firstLine="640"/>
        <w:rPr>
          <w:color w:val="auto"/>
        </w:rPr>
      </w:pPr>
      <w:r>
        <w:rPr>
          <w:rFonts w:hint="eastAsia"/>
          <w:color w:val="auto"/>
        </w:rPr>
        <w:t>3.防范处置。在涉险区域设置警示标志，通过各种渠道告知公众避险，必要时采取区域警戒和管制，疏散转移和妥善安置可能受到危害的人员；限制使用或关闭易受事故危害的场所。</w:t>
      </w:r>
    </w:p>
    <w:p>
      <w:pPr>
        <w:ind w:firstLine="640"/>
        <w:rPr>
          <w:color w:val="auto"/>
        </w:rPr>
      </w:pPr>
      <w:r>
        <w:rPr>
          <w:rFonts w:hint="eastAsia"/>
          <w:color w:val="auto"/>
        </w:rPr>
        <w:t>4.应急准备。组织、动员应急指挥部成员单位、应急救援队伍、负有特定职责的人员进入待命状态，视情预置有关装备、物资，做好应急资源准备。</w:t>
      </w:r>
    </w:p>
    <w:p>
      <w:pPr>
        <w:ind w:firstLine="640"/>
        <w:rPr>
          <w:color w:val="auto"/>
        </w:rPr>
      </w:pPr>
      <w:r>
        <w:rPr>
          <w:rFonts w:hint="eastAsia"/>
          <w:color w:val="auto"/>
        </w:rPr>
        <w:t>5.舆论引导。及时发布事态信息，公布应急措施，回应社会关切，加强舆情监测，做好舆论引导，维护社会正常秩序。</w:t>
      </w:r>
    </w:p>
    <w:p>
      <w:pPr>
        <w:pStyle w:val="19"/>
        <w:ind w:firstLine="640"/>
        <w:rPr>
          <w:color w:val="auto"/>
        </w:rPr>
      </w:pPr>
      <w:r>
        <w:rPr>
          <w:rFonts w:hint="eastAsia"/>
          <w:color w:val="auto"/>
        </w:rPr>
        <w:t>3.2.4 预警调整及解除</w:t>
      </w:r>
    </w:p>
    <w:p>
      <w:pPr>
        <w:ind w:firstLine="640"/>
        <w:rPr>
          <w:color w:val="auto"/>
        </w:rPr>
      </w:pPr>
      <w:r>
        <w:rPr>
          <w:rFonts w:hint="eastAsia"/>
          <w:color w:val="auto"/>
        </w:rPr>
        <w:t>发布预警的单位根据实际情况适时调整预警级别。</w:t>
      </w:r>
    </w:p>
    <w:p>
      <w:pPr>
        <w:ind w:firstLine="640"/>
        <w:rPr>
          <w:color w:val="auto"/>
        </w:rPr>
      </w:pPr>
      <w:r>
        <w:rPr>
          <w:rFonts w:hint="eastAsia"/>
          <w:color w:val="auto"/>
        </w:rPr>
        <w:t>当安全风险得到有效控制，按照“谁发布、谁解除”的原则，由发布单位及时宣布解除预警警报，终止预警行动，解除已经采取的有关措施。</w:t>
      </w:r>
    </w:p>
    <w:p>
      <w:pPr>
        <w:pStyle w:val="13"/>
        <w:ind w:firstLine="640"/>
        <w:rPr>
          <w:color w:val="auto"/>
        </w:rPr>
      </w:pPr>
      <w:r>
        <w:rPr>
          <w:rFonts w:hint="eastAsia"/>
          <w:color w:val="auto"/>
        </w:rPr>
        <w:t>4 应急响应</w:t>
      </w:r>
    </w:p>
    <w:p>
      <w:pPr>
        <w:pStyle w:val="16"/>
        <w:rPr>
          <w:color w:val="auto"/>
        </w:rPr>
      </w:pPr>
      <w:r>
        <w:rPr>
          <w:rFonts w:hint="eastAsia"/>
          <w:color w:val="auto"/>
        </w:rPr>
        <w:t>4.1 信息报告</w:t>
      </w:r>
    </w:p>
    <w:p>
      <w:pPr>
        <w:ind w:firstLine="640"/>
        <w:rPr>
          <w:color w:val="auto"/>
        </w:rPr>
      </w:pPr>
      <w:r>
        <w:rPr>
          <w:rFonts w:hint="eastAsia"/>
          <w:color w:val="auto"/>
        </w:rPr>
        <w:t>非煤矿山生产安全事故发生后，事故现场有关人员应当立即报告本单位负责人，</w:t>
      </w:r>
      <w:r>
        <w:rPr>
          <w:color w:val="auto"/>
        </w:rPr>
        <w:t>事故单位负责人接报后，应当于1小时内向事发地县（市、区）级以上应急管理部门报告；情况紧急的，可立即报告</w:t>
      </w:r>
      <w:r>
        <w:rPr>
          <w:rFonts w:hint="eastAsia"/>
          <w:color w:val="auto"/>
        </w:rPr>
        <w:t>。涉及消防救援队伍、矿山救援队伍、医疗卫生机构的，要立即拨打相关应急救援电话。</w:t>
      </w:r>
    </w:p>
    <w:p>
      <w:pPr>
        <w:ind w:firstLine="640"/>
        <w:rPr>
          <w:color w:val="auto"/>
        </w:rPr>
      </w:pPr>
      <w:r>
        <w:rPr>
          <w:rFonts w:hint="eastAsia"/>
          <w:color w:val="auto"/>
        </w:rPr>
        <w:t>事故单位负责人接报后，应当立即向事发地县（市、区）级以上应急管理部门报告。应急管理部门接到生产安全事故报告后，应当立即核实有关情况，于１小时内向本级政府、上级主管部门报告事故信息，并通报可能受影响的地区、部门和单位；按规定启动应急响应，需要上级支援的立即上报请求支援。</w:t>
      </w:r>
    </w:p>
    <w:p>
      <w:pPr>
        <w:ind w:firstLine="640"/>
        <w:rPr>
          <w:color w:val="auto"/>
        </w:rPr>
      </w:pPr>
      <w:r>
        <w:rPr>
          <w:rFonts w:hint="eastAsia"/>
          <w:color w:val="auto"/>
        </w:rPr>
        <w:t>事故报告后出现新情况的，有关人员、单位、部门、政府应当及时进行信息续报。</w:t>
      </w:r>
    </w:p>
    <w:p>
      <w:pPr>
        <w:pStyle w:val="16"/>
        <w:rPr>
          <w:color w:val="auto"/>
        </w:rPr>
      </w:pPr>
      <w:r>
        <w:rPr>
          <w:rFonts w:hint="eastAsia"/>
          <w:color w:val="auto"/>
        </w:rPr>
        <w:t>4.2 先期处置</w:t>
      </w:r>
    </w:p>
    <w:p>
      <w:pPr>
        <w:ind w:firstLine="640"/>
        <w:rPr>
          <w:color w:val="auto"/>
        </w:rPr>
      </w:pPr>
      <w:r>
        <w:rPr>
          <w:rFonts w:hint="eastAsia"/>
          <w:color w:val="auto"/>
        </w:rPr>
        <w:t>发生生产安全事故后，事故单位应当立即启动相应应急预案，通知协议矿山救援队伍赶赴事故现场，在确保安全的前提下组织抢救遇险被困人员，管控危险场所，杜绝盲目施救，防止事态扩大；遇到突发险情时，事故单位负责人立即下达撤人命令，组织现场人员及时、有序撤离到安全地点，减少人员伤亡；调集应急救援所需物资、设备、工具，并确保其处于良好状态、随时可以投入正常使用；依法、依规、及时、如实向当地应急管理部门报告事故情况，不得瞒报、谎报、迟报、漏报，不得故意破坏事故现场、毁灭证据，不得授意他人迟报、谎报、瞒报，不得阻碍他人报告。</w:t>
      </w:r>
    </w:p>
    <w:p>
      <w:pPr>
        <w:ind w:firstLine="640"/>
        <w:rPr>
          <w:color w:val="auto"/>
        </w:rPr>
      </w:pPr>
      <w:r>
        <w:rPr>
          <w:rFonts w:hint="eastAsia"/>
          <w:color w:val="auto"/>
        </w:rPr>
        <w:t>非煤矿山生产安全事故发生地县（市、区）级以上人民政府及应急管理部门接到事故报告后，对事故情况进行核实，按规定启动相应级别响应，并派出相关负责人立即赶赴事故现场，成立现场指挥部，组织开展事故应急救援工作。</w:t>
      </w:r>
    </w:p>
    <w:p>
      <w:pPr>
        <w:ind w:firstLine="640"/>
        <w:rPr>
          <w:color w:val="auto"/>
        </w:rPr>
      </w:pPr>
      <w:r>
        <w:rPr>
          <w:rFonts w:hint="eastAsia"/>
          <w:color w:val="auto"/>
        </w:rPr>
        <w:t>事故发生地有关部门单位、相关应急救援队伍接到人民政府及应急管理部门的应急救援指令或有关企业救援请求后，应当及时参加事故救援。</w:t>
      </w:r>
    </w:p>
    <w:p>
      <w:pPr>
        <w:pStyle w:val="16"/>
        <w:rPr>
          <w:color w:val="auto"/>
        </w:rPr>
      </w:pPr>
      <w:r>
        <w:rPr>
          <w:rFonts w:hint="eastAsia"/>
          <w:color w:val="auto"/>
        </w:rPr>
        <w:t>4.3 分层级响应与响应分级</w:t>
      </w:r>
    </w:p>
    <w:p>
      <w:pPr>
        <w:pStyle w:val="19"/>
        <w:ind w:firstLine="640"/>
        <w:rPr>
          <w:color w:val="auto"/>
        </w:rPr>
      </w:pPr>
      <w:r>
        <w:rPr>
          <w:rFonts w:hint="eastAsia"/>
          <w:color w:val="auto"/>
        </w:rPr>
        <w:t>4.3.1 分层级响应</w:t>
      </w:r>
    </w:p>
    <w:p>
      <w:pPr>
        <w:ind w:firstLine="640"/>
        <w:rPr>
          <w:color w:val="auto"/>
        </w:rPr>
      </w:pPr>
      <w:r>
        <w:rPr>
          <w:rFonts w:hint="eastAsia"/>
          <w:color w:val="auto"/>
        </w:rPr>
        <w:t>特别重大、重大事故由省牵头组织应对，启动应急响应；较大、一般事故分别由市（州）、县（市、区）牵头组织应对，启动应急响应。当事故超出市（州）、县（市、区）处置能力时，由上一级政府提供支援或组织应对。涉及跨省行政区域或超出省政府处置能力的报请国务院及国家相关部门提供支援或组织指导应对。</w:t>
      </w:r>
    </w:p>
    <w:p>
      <w:pPr>
        <w:pStyle w:val="19"/>
        <w:ind w:firstLine="640"/>
        <w:rPr>
          <w:color w:val="auto"/>
        </w:rPr>
      </w:pPr>
      <w:r>
        <w:rPr>
          <w:rFonts w:hint="eastAsia"/>
          <w:color w:val="auto"/>
        </w:rPr>
        <w:t>4.3.2 响应分级</w:t>
      </w:r>
    </w:p>
    <w:p>
      <w:pPr>
        <w:ind w:firstLine="640"/>
        <w:rPr>
          <w:color w:val="auto"/>
        </w:rPr>
      </w:pPr>
      <w:r>
        <w:rPr>
          <w:rFonts w:hint="eastAsia"/>
          <w:color w:val="auto"/>
        </w:rPr>
        <w:t>省级应急响应由高到低分为三级，即一级响应、二级响应、三级响应。当初判发生或可能发生特别重大事故时，省指挥部办公室会同相关部门（单位）研究提出启动省级一级响应建议，省指挥部总指挥决定启动并指挥；当初判发生或可能发生重大事故时，省指挥部办公室会同相关部门（单位）研究提出启动二级响应建议，省指挥部副总指挥决定启动并指挥；当发生较大事故，超出事发地市（州）处置能力时，经事发地市（州）请求，或因情况敏感复杂，处置不当后果严重，省指挥部根据实际情况研判，可以适时启动省级三级响应，省指挥部副总指挥决定启动并指挥，或指定专人指挥。对于事故本身比较敏感，或发生在重点地区或重大活动期间的，可提高响应级别。应急响应启动后，可视情调整响应级别。</w:t>
      </w:r>
    </w:p>
    <w:p>
      <w:pPr>
        <w:ind w:firstLine="640"/>
        <w:rPr>
          <w:color w:val="auto"/>
        </w:rPr>
      </w:pPr>
      <w:r>
        <w:rPr>
          <w:rFonts w:hint="eastAsia"/>
          <w:color w:val="auto"/>
        </w:rPr>
        <w:t>各市（州）、县（市、区）政府及其部门，各单位和基层组织，生产安全事故应急预案的应急响应分级，按照国家有关规定确定，并与上级、属地政府和主管部门响应分级保持好衔接。</w:t>
      </w:r>
    </w:p>
    <w:p>
      <w:pPr>
        <w:pStyle w:val="16"/>
        <w:rPr>
          <w:color w:val="auto"/>
        </w:rPr>
      </w:pPr>
      <w:r>
        <w:rPr>
          <w:rFonts w:hint="eastAsia"/>
          <w:color w:val="auto"/>
        </w:rPr>
        <w:t>4.4 特别重大、重大生产安全事故响应</w:t>
      </w:r>
    </w:p>
    <w:p>
      <w:pPr>
        <w:pStyle w:val="19"/>
        <w:ind w:firstLine="640"/>
        <w:rPr>
          <w:color w:val="auto"/>
        </w:rPr>
      </w:pPr>
      <w:r>
        <w:rPr>
          <w:rFonts w:hint="eastAsia"/>
          <w:color w:val="auto"/>
        </w:rPr>
        <w:t>4.4.1 事发地政府先期处置</w:t>
      </w:r>
    </w:p>
    <w:p>
      <w:pPr>
        <w:ind w:firstLine="640"/>
        <w:rPr>
          <w:color w:val="auto"/>
        </w:rPr>
      </w:pPr>
      <w:r>
        <w:rPr>
          <w:rFonts w:hint="eastAsia"/>
          <w:color w:val="auto"/>
        </w:rPr>
        <w:t>发生特别重大、重大生产安全事故，事发地市（州）、县（市、区）政府主要负责同志应立即赶赴现场，组织先期处置，采取下列（不限于）应急处置措施：</w:t>
      </w:r>
    </w:p>
    <w:p>
      <w:pPr>
        <w:ind w:firstLine="640"/>
        <w:rPr>
          <w:color w:val="auto"/>
        </w:rPr>
      </w:pPr>
      <w:r>
        <w:rPr>
          <w:rFonts w:hint="eastAsia"/>
          <w:color w:val="auto"/>
        </w:rPr>
        <w:t>（1）启动应急响应；</w:t>
      </w:r>
    </w:p>
    <w:p>
      <w:pPr>
        <w:ind w:firstLine="640"/>
        <w:rPr>
          <w:color w:val="auto"/>
        </w:rPr>
      </w:pPr>
      <w:r>
        <w:rPr>
          <w:rFonts w:hint="eastAsia"/>
          <w:color w:val="auto"/>
        </w:rPr>
        <w:t>（2）组织抢救遇险人员，救治受伤人员，研判事故发展趋势以及可能造成的危害；</w:t>
      </w:r>
    </w:p>
    <w:p>
      <w:pPr>
        <w:ind w:firstLine="640"/>
        <w:rPr>
          <w:color w:val="auto"/>
        </w:rPr>
      </w:pPr>
      <w:r>
        <w:rPr>
          <w:rFonts w:hint="eastAsia"/>
          <w:color w:val="auto"/>
        </w:rPr>
        <w:t>（3）通知可能受到事故影响的地区、单位和人员，隔离事故现场，划定警戒区域，疏散受到威胁的人员，必要时实施交通管制；</w:t>
      </w:r>
    </w:p>
    <w:p>
      <w:pPr>
        <w:ind w:firstLine="640"/>
        <w:rPr>
          <w:color w:val="auto"/>
        </w:rPr>
      </w:pPr>
      <w:r>
        <w:rPr>
          <w:rFonts w:hint="eastAsia"/>
          <w:color w:val="auto"/>
        </w:rPr>
        <w:t>（4）采取必要措施，防止事故危害扩大和次生、衍生灾害发生，避免或者减少事故对环境造成的危害；</w:t>
      </w:r>
    </w:p>
    <w:p>
      <w:pPr>
        <w:ind w:firstLine="640"/>
        <w:rPr>
          <w:color w:val="auto"/>
        </w:rPr>
      </w:pPr>
      <w:r>
        <w:rPr>
          <w:rFonts w:hint="eastAsia"/>
          <w:color w:val="auto"/>
        </w:rPr>
        <w:t>（5）依法发布调用和征用应急资源的决定；</w:t>
      </w:r>
    </w:p>
    <w:p>
      <w:pPr>
        <w:ind w:firstLine="640"/>
        <w:rPr>
          <w:color w:val="auto"/>
        </w:rPr>
      </w:pPr>
      <w:r>
        <w:rPr>
          <w:rFonts w:hint="eastAsia"/>
          <w:color w:val="auto"/>
        </w:rPr>
        <w:t>（6）依法向应急救援队伍下达救援命令；</w:t>
      </w:r>
    </w:p>
    <w:p>
      <w:pPr>
        <w:ind w:firstLine="640"/>
        <w:rPr>
          <w:color w:val="auto"/>
        </w:rPr>
      </w:pPr>
      <w:r>
        <w:rPr>
          <w:rFonts w:hint="eastAsia"/>
          <w:color w:val="auto"/>
        </w:rPr>
        <w:t>（7）维护事故现场秩序，组织安抚遇险人员和遇险遇难人员亲属；</w:t>
      </w:r>
    </w:p>
    <w:p>
      <w:pPr>
        <w:ind w:firstLine="640"/>
        <w:rPr>
          <w:color w:val="auto"/>
        </w:rPr>
      </w:pPr>
      <w:r>
        <w:rPr>
          <w:rFonts w:hint="eastAsia"/>
          <w:color w:val="auto"/>
        </w:rPr>
        <w:t>（8）按照国家有关规定上报事故情况，依法发布有关事故情况和应急救援工作的信息。</w:t>
      </w:r>
    </w:p>
    <w:p>
      <w:pPr>
        <w:ind w:firstLine="640"/>
        <w:rPr>
          <w:color w:val="auto"/>
        </w:rPr>
      </w:pPr>
      <w:r>
        <w:rPr>
          <w:rFonts w:hint="eastAsia"/>
          <w:color w:val="auto"/>
        </w:rPr>
        <w:t>事发地政府不能有效控制生产安全事故的，应当及时向上级政府报告。上级政府应当及时采取措施，提供支援或统一指挥应急救援。</w:t>
      </w:r>
    </w:p>
    <w:p>
      <w:pPr>
        <w:pStyle w:val="19"/>
        <w:ind w:firstLine="640"/>
        <w:rPr>
          <w:color w:val="auto"/>
        </w:rPr>
      </w:pPr>
      <w:r>
        <w:rPr>
          <w:rFonts w:hint="eastAsia"/>
          <w:color w:val="auto"/>
        </w:rPr>
        <w:t>4.4.2 省级处置</w:t>
      </w:r>
    </w:p>
    <w:p>
      <w:pPr>
        <w:ind w:firstLine="640"/>
        <w:rPr>
          <w:color w:val="auto"/>
        </w:rPr>
      </w:pPr>
      <w:r>
        <w:rPr>
          <w:rFonts w:hint="eastAsia"/>
          <w:color w:val="auto"/>
        </w:rPr>
        <w:t>省启动应急响应后，省指挥部采取如下（不限于）处置措施：</w:t>
      </w:r>
    </w:p>
    <w:p>
      <w:pPr>
        <w:ind w:firstLine="640"/>
        <w:rPr>
          <w:color w:val="auto"/>
        </w:rPr>
      </w:pPr>
      <w:r>
        <w:rPr>
          <w:rFonts w:hint="eastAsia"/>
          <w:color w:val="auto"/>
        </w:rPr>
        <w:t>（1）发布启动相应级别应急响应的指令；</w:t>
      </w:r>
    </w:p>
    <w:p>
      <w:pPr>
        <w:ind w:firstLine="640"/>
        <w:rPr>
          <w:color w:val="auto"/>
        </w:rPr>
      </w:pPr>
      <w:r>
        <w:rPr>
          <w:rFonts w:hint="eastAsia"/>
          <w:color w:val="auto"/>
        </w:rPr>
        <w:t>（2）对事发地市（州）、县（市、区）提出事故应急处置要求，指令省有关部门立即采取相应的应急措施；</w:t>
      </w:r>
    </w:p>
    <w:p>
      <w:pPr>
        <w:ind w:firstLine="640"/>
        <w:rPr>
          <w:color w:val="auto"/>
        </w:rPr>
      </w:pPr>
      <w:r>
        <w:rPr>
          <w:rFonts w:hint="eastAsia"/>
          <w:color w:val="auto"/>
        </w:rPr>
        <w:t>（3）事故情况发生重大变化时，省指挥部办公室及时向省委、省政府和应急管理部报告，必要时请求应急管理部给予支持，及时通报波及或可能波及的其他省（区）；</w:t>
      </w:r>
    </w:p>
    <w:p>
      <w:pPr>
        <w:ind w:firstLine="640"/>
        <w:rPr>
          <w:color w:val="auto"/>
        </w:rPr>
      </w:pPr>
      <w:r>
        <w:rPr>
          <w:rFonts w:hint="eastAsia"/>
          <w:color w:val="auto"/>
        </w:rPr>
        <w:t>（4）调集专业处置力量和抢险救援物资救援，必要时协调省军区和武警部队给予支援；</w:t>
      </w:r>
    </w:p>
    <w:p>
      <w:pPr>
        <w:ind w:firstLine="640"/>
        <w:rPr>
          <w:color w:val="auto"/>
        </w:rPr>
      </w:pPr>
      <w:r>
        <w:rPr>
          <w:rFonts w:hint="eastAsia"/>
          <w:color w:val="auto"/>
        </w:rPr>
        <w:t>（5）启动一级、二级响应后，依据实际情况研究决定派出现场指挥部赶赴事发现场统一指挥；启动三级响应后，省指挥部可以派出工作指导组或有关人员赶赴事发现场，指导协助事发地组织应急救援等工作；</w:t>
      </w:r>
    </w:p>
    <w:p>
      <w:pPr>
        <w:ind w:firstLine="640"/>
        <w:rPr>
          <w:color w:val="auto"/>
        </w:rPr>
      </w:pPr>
      <w:r>
        <w:rPr>
          <w:rFonts w:hint="eastAsia"/>
          <w:color w:val="auto"/>
        </w:rPr>
        <w:t>（6）对可能或者已经引发其他突发事件的，及时上报省委、省政府，同时通报相关领域的应急专项指挥机构；</w:t>
      </w:r>
    </w:p>
    <w:p>
      <w:pPr>
        <w:ind w:firstLine="640"/>
        <w:rPr>
          <w:color w:val="auto"/>
        </w:rPr>
      </w:pPr>
      <w:r>
        <w:rPr>
          <w:rFonts w:hint="eastAsia"/>
          <w:color w:val="auto"/>
        </w:rPr>
        <w:t>（7）贯彻落实国家和省委、省政府有关指示，进一步采取相关处置措施。</w:t>
      </w:r>
    </w:p>
    <w:p>
      <w:pPr>
        <w:pStyle w:val="19"/>
        <w:ind w:firstLine="640"/>
        <w:rPr>
          <w:color w:val="auto"/>
        </w:rPr>
      </w:pPr>
      <w:r>
        <w:rPr>
          <w:rFonts w:hint="eastAsia"/>
          <w:color w:val="auto"/>
        </w:rPr>
        <w:t>4.4.3 现场指挥</w:t>
      </w:r>
    </w:p>
    <w:p>
      <w:pPr>
        <w:ind w:firstLine="640"/>
        <w:rPr>
          <w:color w:val="auto"/>
        </w:rPr>
      </w:pPr>
      <w:r>
        <w:rPr>
          <w:rFonts w:hint="eastAsia"/>
          <w:color w:val="auto"/>
        </w:rPr>
        <w:t>省指挥部决定成立省现场指挥部后，</w:t>
      </w:r>
      <w:r>
        <w:rPr>
          <w:rFonts w:hint="eastAsia"/>
          <w:bCs/>
          <w:color w:val="auto"/>
        </w:rPr>
        <w:t>其他省级领导</w:t>
      </w:r>
      <w:r>
        <w:rPr>
          <w:rFonts w:hint="eastAsia"/>
          <w:color w:val="auto"/>
        </w:rPr>
        <w:t>按分工开展应对工作，迅速赶赴事发地指挥现场抢险救援。</w:t>
      </w:r>
    </w:p>
    <w:p>
      <w:pPr>
        <w:ind w:firstLine="640"/>
        <w:rPr>
          <w:color w:val="auto"/>
        </w:rPr>
      </w:pPr>
      <w:r>
        <w:rPr>
          <w:rFonts w:hint="eastAsia"/>
          <w:color w:val="auto"/>
        </w:rPr>
        <w:t>省现场指挥部成立后，市（州）、县（市、区）先期设立的现场应急指挥机构应纳入省现场指挥部，在省现场指挥部的统一领导下组织开展应对工作。省现场指挥部要充分听取专家意见建议，设立统一的救援队伍集结点、物资接收点、分发点和新闻发布中心，提供必要的后勤保障。</w:t>
      </w:r>
    </w:p>
    <w:p>
      <w:pPr>
        <w:ind w:firstLine="640"/>
        <w:rPr>
          <w:color w:val="auto"/>
        </w:rPr>
      </w:pPr>
      <w:r>
        <w:rPr>
          <w:rFonts w:hint="eastAsia"/>
          <w:color w:val="auto"/>
        </w:rPr>
        <w:t>到达事故现场的各方应急力量要及时向省现场指挥部报到、受领任务，接受统一指挥调度，严格遵守现场管理、信息发布等工作要求，并及时报告现场情况和处置进展情况。</w:t>
      </w:r>
    </w:p>
    <w:p>
      <w:pPr>
        <w:ind w:firstLine="640"/>
        <w:rPr>
          <w:color w:val="auto"/>
        </w:rPr>
      </w:pPr>
      <w:r>
        <w:rPr>
          <w:rFonts w:hint="eastAsia"/>
          <w:color w:val="auto"/>
        </w:rPr>
        <w:t>省现场指挥部可采取（不限于）以下工作措施，结合形势变化及时作出调整：</w:t>
      </w:r>
    </w:p>
    <w:p>
      <w:pPr>
        <w:ind w:firstLine="640"/>
        <w:rPr>
          <w:color w:val="auto"/>
        </w:rPr>
      </w:pPr>
      <w:r>
        <w:rPr>
          <w:rFonts w:hint="eastAsia"/>
          <w:color w:val="auto"/>
        </w:rPr>
        <w:t>（1）要求应急救援人员根据需要携带专业防护装备，采取安全防护措施，严格执行应急救援人员进入和离开事故现场的相关规定；</w:t>
      </w:r>
    </w:p>
    <w:p>
      <w:pPr>
        <w:ind w:firstLine="640"/>
        <w:rPr>
          <w:color w:val="auto"/>
        </w:rPr>
      </w:pPr>
      <w:r>
        <w:rPr>
          <w:rFonts w:hint="eastAsia"/>
          <w:color w:val="auto"/>
        </w:rPr>
        <w:t>（2）采取确保群众安全的安全防护措施；</w:t>
      </w:r>
    </w:p>
    <w:p>
      <w:pPr>
        <w:ind w:firstLine="640"/>
        <w:rPr>
          <w:color w:val="auto"/>
        </w:rPr>
      </w:pPr>
      <w:r>
        <w:rPr>
          <w:rFonts w:hint="eastAsia"/>
          <w:color w:val="auto"/>
        </w:rPr>
        <w:t>（3）决定应急状态下群众疏散、转移和安置的方式、范围、路线、程序；</w:t>
      </w:r>
    </w:p>
    <w:p>
      <w:pPr>
        <w:ind w:firstLine="640"/>
        <w:rPr>
          <w:color w:val="auto"/>
        </w:rPr>
      </w:pPr>
      <w:r>
        <w:rPr>
          <w:rFonts w:hint="eastAsia"/>
          <w:color w:val="auto"/>
        </w:rPr>
        <w:t>（4）指定有关部门负责实施疏散、转移；</w:t>
      </w:r>
    </w:p>
    <w:p>
      <w:pPr>
        <w:ind w:firstLine="640"/>
        <w:rPr>
          <w:color w:val="auto"/>
        </w:rPr>
      </w:pPr>
      <w:r>
        <w:rPr>
          <w:rFonts w:hint="eastAsia"/>
          <w:color w:val="auto"/>
        </w:rPr>
        <w:t>（5）启动应急避难场所；</w:t>
      </w:r>
    </w:p>
    <w:p>
      <w:pPr>
        <w:ind w:firstLine="640"/>
        <w:rPr>
          <w:color w:val="auto"/>
        </w:rPr>
      </w:pPr>
      <w:r>
        <w:rPr>
          <w:rFonts w:hint="eastAsia"/>
          <w:color w:val="auto"/>
        </w:rPr>
        <w:t>（6）开展医疗、防疫和疾病控制工作；</w:t>
      </w:r>
    </w:p>
    <w:p>
      <w:pPr>
        <w:ind w:firstLine="640"/>
        <w:rPr>
          <w:color w:val="auto"/>
        </w:rPr>
      </w:pPr>
      <w:r>
        <w:rPr>
          <w:rFonts w:hint="eastAsia"/>
          <w:color w:val="auto"/>
        </w:rPr>
        <w:t>（7）加强治安管理；</w:t>
      </w:r>
    </w:p>
    <w:p>
      <w:pPr>
        <w:ind w:firstLine="640"/>
        <w:rPr>
          <w:color w:val="auto"/>
        </w:rPr>
      </w:pPr>
      <w:r>
        <w:rPr>
          <w:rFonts w:hint="eastAsia"/>
          <w:color w:val="auto"/>
        </w:rPr>
        <w:t>（8）做好现场应急处置宣传报道工作。</w:t>
      </w:r>
    </w:p>
    <w:p>
      <w:pPr>
        <w:pStyle w:val="16"/>
        <w:rPr>
          <w:color w:val="auto"/>
        </w:rPr>
      </w:pPr>
      <w:r>
        <w:rPr>
          <w:rFonts w:hint="eastAsia"/>
          <w:color w:val="auto"/>
        </w:rPr>
        <w:t>4.5 较大、一般生产安全事故响应</w:t>
      </w:r>
    </w:p>
    <w:p>
      <w:pPr>
        <w:ind w:firstLine="640"/>
        <w:rPr>
          <w:color w:val="auto"/>
        </w:rPr>
      </w:pPr>
      <w:r>
        <w:rPr>
          <w:rFonts w:hint="eastAsia"/>
          <w:color w:val="auto"/>
        </w:rPr>
        <w:t>发生较大生产安全事故，由事发地市（州）政府根据本级应急预案，启动应急响应及时处置。</w:t>
      </w:r>
    </w:p>
    <w:p>
      <w:pPr>
        <w:ind w:firstLine="640"/>
        <w:rPr>
          <w:color w:val="auto"/>
        </w:rPr>
      </w:pPr>
      <w:r>
        <w:rPr>
          <w:rFonts w:hint="eastAsia"/>
          <w:color w:val="auto"/>
        </w:rPr>
        <w:t>发生一般生产安全事故，由事发地县（市、区）政府根据本级应急预案，启动应急响应及时处置。省应急管理厅接报中心接到事故报告后，上报信息，省应急管理厅厅长、分管副厅长在上报信息上签批意见。</w:t>
      </w:r>
      <w:r>
        <w:rPr>
          <w:color w:val="auto"/>
        </w:rPr>
        <w:t>协调相关资源支援事发地处置，并跟踪事故处置进展</w:t>
      </w:r>
      <w:r>
        <w:rPr>
          <w:rFonts w:hint="eastAsia"/>
          <w:color w:val="auto"/>
        </w:rPr>
        <w:t>。</w:t>
      </w:r>
    </w:p>
    <w:p>
      <w:pPr>
        <w:pStyle w:val="16"/>
        <w:rPr>
          <w:color w:val="auto"/>
        </w:rPr>
      </w:pPr>
      <w:r>
        <w:rPr>
          <w:rFonts w:hint="eastAsia"/>
          <w:color w:val="auto"/>
        </w:rPr>
        <w:t>4.6 信息发布</w:t>
      </w:r>
    </w:p>
    <w:p>
      <w:pPr>
        <w:ind w:firstLine="640"/>
        <w:rPr>
          <w:color w:val="auto"/>
        </w:rPr>
      </w:pPr>
      <w:r>
        <w:rPr>
          <w:rFonts w:hint="eastAsia"/>
          <w:color w:val="auto"/>
        </w:rPr>
        <w:t>非煤矿山生产安全事故应对处置信息发布工作，在同级党委宣传部门的组织指导下，按照响应分级和有关规定，及时、准确、客观发布相关信息。未经批准，参与处置工作的单位和个人不得擅自对外发布事故信息。</w:t>
      </w:r>
    </w:p>
    <w:p>
      <w:pPr>
        <w:pStyle w:val="16"/>
        <w:rPr>
          <w:color w:val="auto"/>
        </w:rPr>
      </w:pPr>
      <w:r>
        <w:rPr>
          <w:rFonts w:hint="eastAsia"/>
          <w:color w:val="auto"/>
        </w:rPr>
        <w:t>4.7 暂停救援与响应终止</w:t>
      </w:r>
    </w:p>
    <w:p>
      <w:pPr>
        <w:ind w:firstLine="640"/>
        <w:rPr>
          <w:color w:val="auto"/>
        </w:rPr>
      </w:pPr>
      <w:r>
        <w:rPr>
          <w:rFonts w:hint="eastAsia"/>
          <w:color w:val="auto"/>
        </w:rPr>
        <w:t>在救援中发现可能威胁救援人员生命安全或者可能造成次生灾害等情况时，履行统一领导职责的应急指挥机构及时决定暂停救援，并采取措施消除隐患，化解风险。如果救援现场情况紧急，不立即暂停救援可能造成重大伤亡和损失的，现场救援队伍可直接暂停救援，并在撤离至安全区域后及时向上级机构报告。隐患消除后，继续组织救援。</w:t>
      </w:r>
    </w:p>
    <w:p>
      <w:pPr>
        <w:ind w:firstLine="640"/>
        <w:rPr>
          <w:color w:val="auto"/>
        </w:rPr>
      </w:pPr>
      <w:r>
        <w:rPr>
          <w:rFonts w:hint="eastAsia"/>
          <w:color w:val="auto"/>
        </w:rPr>
        <w:t>在确认事故得到有效控制、危害已经消除后，或者暂停救援不具备恢复应急救援条件并经科学论证，</w:t>
      </w:r>
      <w:r>
        <w:rPr>
          <w:color w:val="auto"/>
        </w:rPr>
        <w:t>由应急指挥机构组织专家、相关部门及救援队伍共同开展，形成书面论证报告后，方可依据报告决定是否终止响应</w:t>
      </w:r>
      <w:r>
        <w:rPr>
          <w:rFonts w:hint="eastAsia"/>
          <w:color w:val="auto"/>
        </w:rPr>
        <w:t>。履行统一领导职责的应急指挥机构应当及时宣布应急响应终止，通知相关方面解除应急措施,结束应急响应,组织应急队伍和工作人员有序撤离。同时采取或者继续实施必要措施，防止发生次生、衍生事故。</w:t>
      </w:r>
    </w:p>
    <w:p>
      <w:pPr>
        <w:pStyle w:val="13"/>
        <w:ind w:firstLine="640"/>
        <w:rPr>
          <w:color w:val="auto"/>
        </w:rPr>
      </w:pPr>
      <w:r>
        <w:rPr>
          <w:rFonts w:hint="eastAsia"/>
          <w:color w:val="auto"/>
        </w:rPr>
        <w:t>5 后期处置</w:t>
      </w:r>
    </w:p>
    <w:p>
      <w:pPr>
        <w:pStyle w:val="16"/>
        <w:rPr>
          <w:color w:val="auto"/>
        </w:rPr>
      </w:pPr>
      <w:r>
        <w:rPr>
          <w:rFonts w:hint="eastAsia"/>
          <w:color w:val="auto"/>
        </w:rPr>
        <w:t>5.1 善后处置</w:t>
      </w:r>
    </w:p>
    <w:p>
      <w:pPr>
        <w:ind w:firstLine="640"/>
        <w:rPr>
          <w:color w:val="auto"/>
        </w:rPr>
      </w:pPr>
      <w:r>
        <w:rPr>
          <w:rFonts w:hint="eastAsia"/>
          <w:color w:val="auto"/>
        </w:rPr>
        <w:t>事发地市（州）、县（市、区）政府负责组织善后处置工作，包括伤亡救援人员和遇难人员的补偿、遇难者亲属的安置、征用物资补偿、救援费用的支付、灾后重建以及污染物收集、清理与处理等事项，恢复正常工作、生活秩序，消除事故后果和影响，安抚受害和受影响人员，保障社会安全稳定。</w:t>
      </w:r>
    </w:p>
    <w:p>
      <w:pPr>
        <w:ind w:firstLine="640"/>
        <w:rPr>
          <w:color w:val="auto"/>
        </w:rPr>
      </w:pPr>
      <w:r>
        <w:rPr>
          <w:rFonts w:hint="eastAsia"/>
          <w:color w:val="auto"/>
        </w:rPr>
        <w:t>事故应急响应结束后，对能够自主恢复生产建设的非煤矿山，由非煤矿山企业组织编制恢复生产建设方案，积极开展恢复生产建设工作，有关部门单位应当给予支持、指导。</w:t>
      </w:r>
    </w:p>
    <w:p>
      <w:pPr>
        <w:pStyle w:val="16"/>
        <w:rPr>
          <w:color w:val="auto"/>
        </w:rPr>
      </w:pPr>
      <w:r>
        <w:rPr>
          <w:rFonts w:hint="eastAsia"/>
          <w:color w:val="auto"/>
        </w:rPr>
        <w:t>5.</w:t>
      </w:r>
      <w:r>
        <w:rPr>
          <w:color w:val="auto"/>
        </w:rPr>
        <w:t>2</w:t>
      </w:r>
      <w:r>
        <w:rPr>
          <w:rFonts w:hint="eastAsia"/>
          <w:color w:val="auto"/>
        </w:rPr>
        <w:t xml:space="preserve"> 调查评估</w:t>
      </w:r>
    </w:p>
    <w:p>
      <w:pPr>
        <w:ind w:firstLine="640"/>
        <w:rPr>
          <w:color w:val="auto"/>
        </w:rPr>
      </w:pPr>
      <w:r>
        <w:rPr>
          <w:rFonts w:hint="eastAsia"/>
          <w:color w:val="auto"/>
        </w:rPr>
        <w:t>应急响应结束后，非煤矿山生产安全事故发生地县（市、区）级以上地方人民政府、非煤矿山生产经营单位应认真分析事故原因，制定安全防范措施，及时排查化解安全风险隐患，全面落实安全生产责任，防范事故风险。</w:t>
      </w:r>
    </w:p>
    <w:p>
      <w:pPr>
        <w:ind w:firstLine="640"/>
        <w:rPr>
          <w:color w:val="auto"/>
        </w:rPr>
      </w:pPr>
      <w:r>
        <w:rPr>
          <w:rFonts w:hint="eastAsia"/>
          <w:color w:val="auto"/>
        </w:rPr>
        <w:t>事故应急救援结束后，矿山救援队应当对救援工作进行全面总结，编写应急救援报告（并附事故现场示意图），填写《应急救援登记卡》，并于7日内上报</w:t>
      </w:r>
      <w:r>
        <w:rPr>
          <w:color w:val="auto"/>
        </w:rPr>
        <w:t>属地县（市、区）级应急管理部门，市（州）、省级应急管理部门根据需要逐级汇总</w:t>
      </w:r>
      <w:r>
        <w:rPr>
          <w:rFonts w:hint="eastAsia"/>
          <w:color w:val="auto"/>
        </w:rPr>
        <w:t>。省应急指挥部办公室负责收集、整理应急救援工作的记录、方案、文件等资料，对应急救援预案的启动、决策、指挥和后勤保障等全过程进行评估，分析、总结应急救援的经验教训，提出改进的意见和建议。特别重大事故的总结评估报告按规定上报国务院或国家有关部委。</w:t>
      </w:r>
    </w:p>
    <w:p>
      <w:pPr>
        <w:pStyle w:val="16"/>
        <w:rPr>
          <w:color w:val="auto"/>
        </w:rPr>
      </w:pPr>
      <w:r>
        <w:rPr>
          <w:rFonts w:hint="eastAsia"/>
          <w:color w:val="auto"/>
        </w:rPr>
        <w:t>5.3 保险</w:t>
      </w:r>
    </w:p>
    <w:p>
      <w:pPr>
        <w:ind w:firstLine="640"/>
        <w:rPr>
          <w:color w:val="auto"/>
        </w:rPr>
      </w:pPr>
      <w:r>
        <w:rPr>
          <w:rFonts w:hint="eastAsia"/>
          <w:color w:val="auto"/>
        </w:rPr>
        <w:t>非煤矿山生产经营单位发生生产安全事故后，</w:t>
      </w:r>
      <w:r>
        <w:rPr>
          <w:color w:val="auto"/>
        </w:rPr>
        <w:t>安全生产责任保险承保保险公司应当按照合同约定先行垫付事故抢险救援费用，及时派出业务人员开展伤亡人员、应急救援人员和受灾人员保险赔付工作，待应急结束后再按照合同规定核算</w:t>
      </w:r>
      <w:r>
        <w:rPr>
          <w:rFonts w:hint="eastAsia"/>
          <w:color w:val="auto"/>
        </w:rPr>
        <w:t>。</w:t>
      </w:r>
    </w:p>
    <w:p>
      <w:pPr>
        <w:pStyle w:val="13"/>
        <w:ind w:firstLine="640"/>
        <w:rPr>
          <w:color w:val="auto"/>
        </w:rPr>
      </w:pPr>
      <w:r>
        <w:rPr>
          <w:rFonts w:hint="eastAsia"/>
          <w:color w:val="auto"/>
        </w:rPr>
        <w:t>6 应急保障措施</w:t>
      </w:r>
    </w:p>
    <w:p>
      <w:pPr>
        <w:pStyle w:val="16"/>
        <w:rPr>
          <w:color w:val="auto"/>
        </w:rPr>
      </w:pPr>
      <w:r>
        <w:rPr>
          <w:rFonts w:hint="eastAsia"/>
          <w:color w:val="auto"/>
        </w:rPr>
        <w:t>6.1 应急队伍保障</w:t>
      </w:r>
    </w:p>
    <w:p>
      <w:pPr>
        <w:ind w:firstLine="640"/>
        <w:rPr>
          <w:color w:val="auto"/>
        </w:rPr>
      </w:pPr>
      <w:r>
        <w:rPr>
          <w:rFonts w:hint="eastAsia"/>
          <w:color w:val="auto"/>
        </w:rPr>
        <w:t>非煤矿山生产经营单位应当建立专职矿山救援队；规模较小、不具备建立专职矿山救援队条件的，应当建立兼职矿山救援队，并与邻近的专职矿山救援队签订应急救援协议。矿山救援队应当坚持“加强准备、严格训练、主动预防、积极抢救”的工作原则；在接到服务矿山企业的救援通知或者有关人民政府及相关部门的救援命令后，应当立即参加事故灾害应急救援。</w:t>
      </w:r>
    </w:p>
    <w:p>
      <w:pPr>
        <w:pStyle w:val="16"/>
        <w:rPr>
          <w:color w:val="auto"/>
        </w:rPr>
      </w:pPr>
      <w:r>
        <w:rPr>
          <w:rFonts w:hint="eastAsia"/>
          <w:color w:val="auto"/>
        </w:rPr>
        <w:t>6.</w:t>
      </w:r>
      <w:r>
        <w:rPr>
          <w:color w:val="auto"/>
        </w:rPr>
        <w:t>2</w:t>
      </w:r>
      <w:r>
        <w:rPr>
          <w:rFonts w:hint="eastAsia"/>
          <w:color w:val="auto"/>
        </w:rPr>
        <w:t xml:space="preserve"> 资金保障</w:t>
      </w:r>
    </w:p>
    <w:p>
      <w:pPr>
        <w:ind w:firstLine="640"/>
        <w:rPr>
          <w:color w:val="auto"/>
        </w:rPr>
      </w:pPr>
      <w:r>
        <w:rPr>
          <w:rFonts w:hint="eastAsia"/>
          <w:color w:val="auto"/>
        </w:rPr>
        <w:t>生产经营单位应当做好应急救援必要的资金准备。生产安全事故应急救援资金首先由事故责任单位承担，事故责任单位暂时无力承担的，由事发地市、县级政府协调解决。</w:t>
      </w:r>
    </w:p>
    <w:p>
      <w:pPr>
        <w:ind w:firstLine="640"/>
        <w:rPr>
          <w:color w:val="auto"/>
        </w:rPr>
      </w:pPr>
      <w:r>
        <w:rPr>
          <w:rFonts w:hint="eastAsia"/>
          <w:color w:val="auto"/>
        </w:rPr>
        <w:t>省、市（州）、县（市、区）政府应当将生产安全事故应急工作经费列入同级财政预算，确保专款专用。</w:t>
      </w:r>
    </w:p>
    <w:p>
      <w:pPr>
        <w:pStyle w:val="16"/>
        <w:rPr>
          <w:color w:val="auto"/>
        </w:rPr>
      </w:pPr>
      <w:r>
        <w:rPr>
          <w:rFonts w:hint="eastAsia"/>
          <w:color w:val="auto"/>
        </w:rPr>
        <w:t>6.</w:t>
      </w:r>
      <w:r>
        <w:rPr>
          <w:color w:val="auto"/>
        </w:rPr>
        <w:t>3</w:t>
      </w:r>
      <w:r>
        <w:rPr>
          <w:rFonts w:hint="eastAsia"/>
          <w:color w:val="auto"/>
        </w:rPr>
        <w:t xml:space="preserve"> 装备物资保障</w:t>
      </w:r>
    </w:p>
    <w:p>
      <w:pPr>
        <w:ind w:firstLine="640"/>
        <w:rPr>
          <w:color w:val="auto"/>
        </w:rPr>
      </w:pPr>
      <w:r>
        <w:rPr>
          <w:rFonts w:hint="eastAsia"/>
          <w:color w:val="auto"/>
        </w:rPr>
        <w:t>非煤矿山生产经营单位应当根据本单位生产经营特点和应急管理要求，做好应急救援物资、设备、装备等日常储备和维护。矿山救援队应当按照《矿山救援规程》（应急管理部令第16号）要求，配备处置矿山生产安全事故的基本装备，并根据救援工作实际需要配备其他必要的救援装备，积极采用新技术、新装备。矿山救援队的救援装备、车辆和设施应当由专人管理，定期检查、维护和保养，保持完好和备用状态。救援装备不得露天存放，救援车辆应当专车专用。</w:t>
      </w:r>
    </w:p>
    <w:p>
      <w:pPr>
        <w:ind w:firstLine="640"/>
        <w:rPr>
          <w:color w:val="auto"/>
        </w:rPr>
      </w:pPr>
      <w:r>
        <w:rPr>
          <w:rFonts w:hint="eastAsia"/>
          <w:color w:val="auto"/>
        </w:rPr>
        <w:t>现场指挥部调集和保障转移人员和救援人员所需的食物、饮品供应，提供临时居住场所及其他生活必需品，准备应急设施和应急避难、封闭隔离、紧急医疗救治等场所。</w:t>
      </w:r>
    </w:p>
    <w:p>
      <w:pPr>
        <w:ind w:firstLine="640"/>
        <w:rPr>
          <w:color w:val="auto"/>
        </w:rPr>
      </w:pPr>
      <w:r>
        <w:rPr>
          <w:rFonts w:hint="eastAsia"/>
          <w:color w:val="auto"/>
        </w:rPr>
        <w:t>应急救援所需物资、装备依托事故所在地区应急物资储备库。县（市、区）级以上人民政府及其有关部门应根据本地区生产安全事故种类、风险和特点，结合应急队伍能力建设，储备必要的应急救援装备设施、设备及物资等，做好维护和管理，并及时更新和补充。</w:t>
      </w:r>
    </w:p>
    <w:p>
      <w:pPr>
        <w:ind w:firstLine="640"/>
        <w:rPr>
          <w:color w:val="auto"/>
        </w:rPr>
      </w:pPr>
      <w:r>
        <w:rPr>
          <w:rFonts w:hint="eastAsia"/>
          <w:color w:val="auto"/>
        </w:rPr>
        <w:t>超出事发地人民政府处置能力时，报请省有关部门提供调度支援。必要时，由事故发生地县（市、区）级以上地方人民政府根据有关法律法规及时动员征用社会物资。</w:t>
      </w:r>
    </w:p>
    <w:p>
      <w:pPr>
        <w:pStyle w:val="16"/>
        <w:rPr>
          <w:color w:val="auto"/>
        </w:rPr>
      </w:pPr>
      <w:r>
        <w:rPr>
          <w:rFonts w:hint="eastAsia"/>
          <w:color w:val="auto"/>
        </w:rPr>
        <w:t>6.</w:t>
      </w:r>
      <w:r>
        <w:rPr>
          <w:color w:val="auto"/>
        </w:rPr>
        <w:t>4</w:t>
      </w:r>
      <w:r>
        <w:rPr>
          <w:rFonts w:hint="eastAsia"/>
          <w:color w:val="auto"/>
        </w:rPr>
        <w:t xml:space="preserve"> 医疗卫生保障</w:t>
      </w:r>
    </w:p>
    <w:p>
      <w:pPr>
        <w:ind w:firstLine="640"/>
        <w:rPr>
          <w:color w:val="auto"/>
        </w:rPr>
      </w:pPr>
      <w:r>
        <w:rPr>
          <w:rFonts w:hint="eastAsia"/>
          <w:color w:val="auto"/>
        </w:rPr>
        <w:t>生产安全事故发生地卫生健康主管部门协调相关医疗机构，负责事故应急救援医疗卫生保障工作，保障专用药品和医疗器材供应，组织医疗卫生人员实施医疗救治；卫生健康部门负责做好伤员急救、转运和后续救治以及有关卫生防疫工作。必要时，红十字会等社会救援组织积极配合专业医疗队伍参与救援工作。</w:t>
      </w:r>
    </w:p>
    <w:p>
      <w:pPr>
        <w:pStyle w:val="16"/>
        <w:rPr>
          <w:color w:val="auto"/>
        </w:rPr>
      </w:pPr>
      <w:r>
        <w:rPr>
          <w:rFonts w:hint="eastAsia"/>
          <w:color w:val="auto"/>
        </w:rPr>
        <w:t>6.</w:t>
      </w:r>
      <w:r>
        <w:rPr>
          <w:color w:val="auto"/>
        </w:rPr>
        <w:t>5</w:t>
      </w:r>
      <w:r>
        <w:rPr>
          <w:rFonts w:hint="eastAsia"/>
          <w:color w:val="auto"/>
        </w:rPr>
        <w:t xml:space="preserve"> 交通运输保障</w:t>
      </w:r>
    </w:p>
    <w:p>
      <w:pPr>
        <w:ind w:firstLine="640"/>
        <w:rPr>
          <w:color w:val="auto"/>
        </w:rPr>
      </w:pPr>
      <w:r>
        <w:rPr>
          <w:rFonts w:hint="eastAsia"/>
          <w:color w:val="auto"/>
        </w:rPr>
        <w:t>省指挥部办公室协调公路、铁路、民航等部门提供交通支持，协调沿途有关地方人民政府提供交通便利，保证及时调动应急救援队伍、调运应急救援装备和物资；协调、调集足够的交通运输工具，保证现场应急救援工作需要；对事故现场进行交通管制，开设应急救援通道，为应急救援工作提供交通保障。</w:t>
      </w:r>
    </w:p>
    <w:p>
      <w:pPr>
        <w:pStyle w:val="16"/>
        <w:rPr>
          <w:color w:val="auto"/>
        </w:rPr>
      </w:pPr>
      <w:r>
        <w:rPr>
          <w:rFonts w:hint="eastAsia"/>
          <w:color w:val="auto"/>
        </w:rPr>
        <w:t>6.</w:t>
      </w:r>
      <w:r>
        <w:rPr>
          <w:color w:val="auto"/>
        </w:rPr>
        <w:t>6</w:t>
      </w:r>
      <w:r>
        <w:rPr>
          <w:rFonts w:hint="eastAsia"/>
          <w:color w:val="auto"/>
        </w:rPr>
        <w:t xml:space="preserve"> 通信与信息保障</w:t>
      </w:r>
    </w:p>
    <w:p>
      <w:pPr>
        <w:ind w:firstLine="640"/>
        <w:rPr>
          <w:color w:val="auto"/>
        </w:rPr>
      </w:pPr>
      <w:r>
        <w:rPr>
          <w:rFonts w:hint="eastAsia"/>
          <w:color w:val="auto"/>
        </w:rPr>
        <w:t>县（市、区）级以上应急指挥部成员单位的值班电话应当保证24小时有人值守。各级应急指挥部办公室负责建立与指挥部成员单位、专业应急救援队伍、有关部门单位以及专家组的通信联系。通信主管部门组织协调各基础电信运营企业、铁塔公司做好公用通信网应急通信保障工作，电力部门负责应急救援的电力保障工作。充分利用有线、无线电话，卫星、互联网等通信手段，保证各有关方面的通信联络畅通。</w:t>
      </w:r>
    </w:p>
    <w:p>
      <w:pPr>
        <w:ind w:firstLine="640"/>
        <w:rPr>
          <w:color w:val="auto"/>
        </w:rPr>
      </w:pPr>
      <w:r>
        <w:rPr>
          <w:color w:val="auto"/>
        </w:rPr>
        <w:t>非煤矿山生产经营单位</w:t>
      </w:r>
      <w:r>
        <w:rPr>
          <w:rFonts w:hint="eastAsia"/>
          <w:color w:val="auto"/>
        </w:rPr>
        <w:t>（重点是尾矿库、露天矿山企业）应当建立应急广播等通信系统，确保应急指令能第一时间传达至影响范围内的所有人员。</w:t>
      </w:r>
    </w:p>
    <w:p>
      <w:pPr>
        <w:pStyle w:val="16"/>
        <w:rPr>
          <w:color w:val="auto"/>
        </w:rPr>
      </w:pPr>
      <w:r>
        <w:rPr>
          <w:rFonts w:hint="eastAsia"/>
          <w:color w:val="auto"/>
        </w:rPr>
        <w:t>6.</w:t>
      </w:r>
      <w:r>
        <w:rPr>
          <w:color w:val="auto"/>
        </w:rPr>
        <w:t>7</w:t>
      </w:r>
      <w:r>
        <w:rPr>
          <w:rFonts w:hint="eastAsia"/>
          <w:color w:val="auto"/>
        </w:rPr>
        <w:t xml:space="preserve"> 技术支持保障</w:t>
      </w:r>
    </w:p>
    <w:p>
      <w:pPr>
        <w:ind w:firstLine="640"/>
        <w:rPr>
          <w:color w:val="auto"/>
        </w:rPr>
      </w:pPr>
      <w:r>
        <w:rPr>
          <w:rFonts w:hint="eastAsia"/>
          <w:color w:val="auto"/>
        </w:rPr>
        <w:t>各级应急管理部门应建立本级安全生产应急救援专家库，为应急救援提供技术支持和保障。市（州）、县（市、区）级应急指挥部应急响应期间，所需安全生产应急救援专家资源不足时，可调用吉林省应急管理专家库专家。</w:t>
      </w:r>
    </w:p>
    <w:p>
      <w:pPr>
        <w:ind w:firstLine="640"/>
        <w:rPr>
          <w:color w:val="auto"/>
        </w:rPr>
      </w:pPr>
      <w:r>
        <w:rPr>
          <w:rFonts w:hint="eastAsia"/>
          <w:color w:val="auto"/>
        </w:rPr>
        <w:t>针对非煤矿山生产安全事故的特性，发挥无人机巡查监测的优势，为救援提供技术支撑。充分发挥相关行业、领域的机构和专家的作用，依托高等院校、科研院所，开展生产安全事故应急救援技术、装备等专项研究，加强生产安全事故应急救援技术储备，为生产安全事故应急救援提供技术支持。</w:t>
      </w:r>
    </w:p>
    <w:p>
      <w:pPr>
        <w:pStyle w:val="16"/>
        <w:rPr>
          <w:color w:val="auto"/>
        </w:rPr>
      </w:pPr>
      <w:r>
        <w:rPr>
          <w:rFonts w:hint="eastAsia"/>
          <w:color w:val="auto"/>
        </w:rPr>
        <w:t>6.</w:t>
      </w:r>
      <w:r>
        <w:rPr>
          <w:color w:val="auto"/>
        </w:rPr>
        <w:t>8</w:t>
      </w:r>
      <w:r>
        <w:rPr>
          <w:rFonts w:hint="eastAsia"/>
          <w:color w:val="auto"/>
        </w:rPr>
        <w:t xml:space="preserve"> 宣传、培训和演练</w:t>
      </w:r>
    </w:p>
    <w:p>
      <w:pPr>
        <w:ind w:firstLine="640"/>
        <w:rPr>
          <w:color w:val="auto"/>
        </w:rPr>
      </w:pPr>
      <w:r>
        <w:rPr>
          <w:rFonts w:hint="eastAsia"/>
          <w:color w:val="auto"/>
        </w:rPr>
        <w:t>各级人民政府有关部门和单位应当加强非煤矿山安全生产有关法律法规和事故预防自救、互救常识的宣传和培训，提高安全防范意识和应急避险能力。</w:t>
      </w:r>
    </w:p>
    <w:p>
      <w:pPr>
        <w:ind w:firstLine="640"/>
        <w:rPr>
          <w:color w:val="auto"/>
        </w:rPr>
      </w:pPr>
      <w:r>
        <w:rPr>
          <w:rFonts w:hint="eastAsia"/>
          <w:color w:val="auto"/>
        </w:rPr>
        <w:t>县（市、区）级以上地方人民政府及其负有安全生产监督管理职责的部门，乡、镇人民政府以及街道办事处等人民政府派出机关，应当至少每2年组织1次生产安全事故应急预案演练。</w:t>
      </w:r>
    </w:p>
    <w:p>
      <w:pPr>
        <w:ind w:firstLine="640"/>
        <w:rPr>
          <w:color w:val="auto"/>
        </w:rPr>
      </w:pPr>
      <w:r>
        <w:rPr>
          <w:rFonts w:hint="eastAsia"/>
          <w:color w:val="auto"/>
        </w:rPr>
        <w:t>非煤矿山生产经营单位应当每年至少组织一次综合应急预案演练或者专项应急预案演练，每半年至少组织一次现场处置方案演练，并将演练情况报送所在地县（市、区）级以上地方人民政府应急管理部门。法律法规有特殊要求的按照其要求执行。</w:t>
      </w:r>
    </w:p>
    <w:p>
      <w:pPr>
        <w:pStyle w:val="16"/>
        <w:rPr>
          <w:color w:val="auto"/>
        </w:rPr>
      </w:pPr>
      <w:r>
        <w:rPr>
          <w:rFonts w:hint="eastAsia"/>
          <w:color w:val="auto"/>
        </w:rPr>
        <w:t>6.</w:t>
      </w:r>
      <w:r>
        <w:rPr>
          <w:color w:val="auto"/>
        </w:rPr>
        <w:t>9</w:t>
      </w:r>
      <w:r>
        <w:rPr>
          <w:rFonts w:hint="eastAsia"/>
          <w:color w:val="auto"/>
        </w:rPr>
        <w:t xml:space="preserve"> 治安保障</w:t>
      </w:r>
    </w:p>
    <w:p>
      <w:pPr>
        <w:ind w:firstLine="640"/>
        <w:rPr>
          <w:color w:val="auto"/>
        </w:rPr>
      </w:pPr>
      <w:r>
        <w:rPr>
          <w:rFonts w:hint="eastAsia"/>
          <w:color w:val="auto"/>
        </w:rPr>
        <w:t>发生生产安全事故后，事故现场应实施治安警戒和治安管理，加强对重点地区、重点场所、重点人群、重要物资、重要设备的安全保护，维持现场救援秩序，及时疏散人群，组织发动群众开展群防联防。</w:t>
      </w:r>
    </w:p>
    <w:p>
      <w:pPr>
        <w:pStyle w:val="16"/>
        <w:rPr>
          <w:color w:val="auto"/>
        </w:rPr>
      </w:pPr>
      <w:r>
        <w:rPr>
          <w:rFonts w:hint="eastAsia"/>
          <w:color w:val="auto"/>
        </w:rPr>
        <w:t>6.</w:t>
      </w:r>
      <w:r>
        <w:rPr>
          <w:color w:val="auto"/>
        </w:rPr>
        <w:t>10</w:t>
      </w:r>
      <w:r>
        <w:rPr>
          <w:rFonts w:hint="eastAsia"/>
          <w:color w:val="auto"/>
        </w:rPr>
        <w:t xml:space="preserve"> 社会动员保障</w:t>
      </w:r>
    </w:p>
    <w:p>
      <w:pPr>
        <w:ind w:firstLine="640"/>
        <w:rPr>
          <w:color w:val="auto"/>
        </w:rPr>
      </w:pPr>
      <w:r>
        <w:rPr>
          <w:rFonts w:hint="eastAsia"/>
          <w:color w:val="auto"/>
        </w:rPr>
        <w:t>各级政府根据处置工作需要，可以调集、征用国家机关、企事业单位、社会团体等机构以及个人的物资、装备，应急工作结束后应及时返还。财产被征用或者征用后毁损、灭失的，应给予补偿。鼓励、动员公民、法人和其他社会组织向应对生产安全事故提供应急物资、资金以及人力支援。</w:t>
      </w:r>
    </w:p>
    <w:p>
      <w:pPr>
        <w:pStyle w:val="16"/>
        <w:rPr>
          <w:color w:val="auto"/>
        </w:rPr>
      </w:pPr>
      <w:r>
        <w:rPr>
          <w:rFonts w:hint="eastAsia"/>
          <w:color w:val="auto"/>
        </w:rPr>
        <w:t>6.1</w:t>
      </w:r>
      <w:r>
        <w:rPr>
          <w:color w:val="auto"/>
        </w:rPr>
        <w:t>1</w:t>
      </w:r>
      <w:r>
        <w:rPr>
          <w:rFonts w:hint="eastAsia"/>
          <w:color w:val="auto"/>
        </w:rPr>
        <w:t xml:space="preserve"> 气象监测与保障</w:t>
      </w:r>
    </w:p>
    <w:p>
      <w:pPr>
        <w:ind w:firstLine="640"/>
        <w:rPr>
          <w:color w:val="auto"/>
        </w:rPr>
      </w:pPr>
      <w:r>
        <w:rPr>
          <w:rFonts w:hint="eastAsia"/>
          <w:color w:val="auto"/>
        </w:rPr>
        <w:t>非煤矿山生产安全事故发生地气象部门为应急救援工作提供所需气象资料和技术支持。必要时，组织气象部门开展现场监测，提供现场观测数据和气象信息。</w:t>
      </w:r>
    </w:p>
    <w:p>
      <w:pPr>
        <w:pStyle w:val="13"/>
        <w:ind w:firstLine="640"/>
        <w:rPr>
          <w:color w:val="auto"/>
        </w:rPr>
      </w:pPr>
      <w:r>
        <w:rPr>
          <w:rFonts w:hint="eastAsia"/>
          <w:color w:val="auto"/>
        </w:rPr>
        <w:t>7 附则</w:t>
      </w:r>
    </w:p>
    <w:p>
      <w:pPr>
        <w:pStyle w:val="16"/>
        <w:rPr>
          <w:color w:val="auto"/>
        </w:rPr>
      </w:pPr>
      <w:r>
        <w:rPr>
          <w:rFonts w:hint="eastAsia"/>
          <w:color w:val="auto"/>
        </w:rPr>
        <w:t>7.1 预案管理</w:t>
      </w:r>
    </w:p>
    <w:p>
      <w:pPr>
        <w:ind w:firstLine="640"/>
        <w:rPr>
          <w:color w:val="auto"/>
        </w:rPr>
      </w:pPr>
      <w:r>
        <w:rPr>
          <w:rFonts w:hint="eastAsia"/>
          <w:color w:val="auto"/>
        </w:rPr>
        <w:t>省应急管理厅负责本预案编制，报省安委会批准后以省安委办文件印发实施。</w:t>
      </w:r>
    </w:p>
    <w:p>
      <w:pPr>
        <w:ind w:firstLine="640"/>
        <w:rPr>
          <w:color w:val="auto"/>
        </w:rPr>
      </w:pPr>
      <w:r>
        <w:rPr>
          <w:rFonts w:hint="eastAsia"/>
          <w:color w:val="auto"/>
        </w:rPr>
        <w:t>本预案由省应急管理厅负责解释。</w:t>
      </w:r>
    </w:p>
    <w:p>
      <w:pPr>
        <w:ind w:firstLine="640"/>
        <w:rPr>
          <w:color w:val="auto"/>
        </w:rPr>
      </w:pPr>
      <w:r>
        <w:rPr>
          <w:rFonts w:hint="eastAsia"/>
          <w:color w:val="auto"/>
        </w:rPr>
        <w:t>本预案所依据的法律、法规及相关文件发生变化时，由省应急管理厅及时组织修订。</w:t>
      </w:r>
    </w:p>
    <w:p>
      <w:pPr>
        <w:ind w:firstLine="640"/>
        <w:rPr>
          <w:color w:val="auto"/>
        </w:rPr>
      </w:pPr>
      <w:r>
        <w:rPr>
          <w:rFonts w:hint="eastAsia"/>
          <w:color w:val="auto"/>
        </w:rPr>
        <w:t>市（州）级、县（市、区）级人民政府及其有关部门应当依据本预案制定本级非煤矿山生产安全事故应急预案。在应急预案编制过程中，应当做好与相关应急预案的衔接。</w:t>
      </w:r>
    </w:p>
    <w:p>
      <w:pPr>
        <w:pStyle w:val="16"/>
        <w:rPr>
          <w:color w:val="auto"/>
        </w:rPr>
      </w:pPr>
      <w:r>
        <w:rPr>
          <w:rFonts w:hint="eastAsia"/>
          <w:color w:val="auto"/>
        </w:rPr>
        <w:t>7.2 奖励与责任追究</w:t>
      </w:r>
    </w:p>
    <w:p>
      <w:pPr>
        <w:ind w:firstLine="640"/>
        <w:rPr>
          <w:color w:val="auto"/>
        </w:rPr>
      </w:pPr>
      <w:r>
        <w:rPr>
          <w:rFonts w:hint="eastAsia"/>
          <w:color w:val="auto"/>
        </w:rPr>
        <w:t>对在救援过程中有立功表现的个人和单位，应当按照有关规定给予表彰和奖励；对失职、渎职的有关人员追究责任，构成犯罪的，依法追究刑事责任。</w:t>
      </w:r>
    </w:p>
    <w:p>
      <w:pPr>
        <w:pStyle w:val="16"/>
        <w:rPr>
          <w:color w:val="auto"/>
        </w:rPr>
      </w:pPr>
      <w:r>
        <w:rPr>
          <w:rFonts w:hint="eastAsia"/>
          <w:color w:val="auto"/>
        </w:rPr>
        <w:t>7.</w:t>
      </w:r>
      <w:r>
        <w:rPr>
          <w:color w:val="auto"/>
        </w:rPr>
        <w:t>3</w:t>
      </w:r>
      <w:r>
        <w:rPr>
          <w:rFonts w:hint="eastAsia"/>
          <w:color w:val="auto"/>
        </w:rPr>
        <w:t xml:space="preserve"> 预案实施时间</w:t>
      </w:r>
    </w:p>
    <w:p>
      <w:pPr>
        <w:ind w:firstLine="640"/>
        <w:rPr>
          <w:color w:val="auto"/>
        </w:rPr>
      </w:pPr>
      <w:r>
        <w:rPr>
          <w:rFonts w:hint="eastAsia"/>
          <w:color w:val="auto"/>
        </w:rPr>
        <w:t>本预案自印发之日起施行。</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418" w:left="1588"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empus Sans ITC">
    <w:altName w:val="DejaVu Math TeX Gyre"/>
    <w:panose1 w:val="04020404030D07020202"/>
    <w:charset w:val="00"/>
    <w:family w:val="decorative"/>
    <w:pitch w:val="default"/>
    <w:sig w:usb0="00000000" w:usb1="00000000" w:usb2="00000000" w:usb3="00000000" w:csb0="00000001" w:csb1="00000000"/>
  </w:font>
  <w:font w:name="仿宋">
    <w:altName w:val="方正仿宋_GBK"/>
    <w:panose1 w:val="02010609060101010101"/>
    <w:charset w:val="00"/>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40"/>
  <w:drawingGridVerticalSpacing w:val="381"/>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62"/>
    <w:rsid w:val="0000359D"/>
    <w:rsid w:val="00030155"/>
    <w:rsid w:val="0004510D"/>
    <w:rsid w:val="000708B9"/>
    <w:rsid w:val="00074550"/>
    <w:rsid w:val="000825FB"/>
    <w:rsid w:val="000A57E4"/>
    <w:rsid w:val="000B1F0C"/>
    <w:rsid w:val="00184A80"/>
    <w:rsid w:val="00187DE4"/>
    <w:rsid w:val="0019385A"/>
    <w:rsid w:val="001C7434"/>
    <w:rsid w:val="001D6FC2"/>
    <w:rsid w:val="001F0AE7"/>
    <w:rsid w:val="002328E6"/>
    <w:rsid w:val="0025543E"/>
    <w:rsid w:val="00260C2E"/>
    <w:rsid w:val="002626FF"/>
    <w:rsid w:val="002B211E"/>
    <w:rsid w:val="002B5C32"/>
    <w:rsid w:val="002B5C6D"/>
    <w:rsid w:val="00316325"/>
    <w:rsid w:val="003521C9"/>
    <w:rsid w:val="003575B7"/>
    <w:rsid w:val="003A6595"/>
    <w:rsid w:val="003C76DF"/>
    <w:rsid w:val="003D2FED"/>
    <w:rsid w:val="003D734B"/>
    <w:rsid w:val="00426EAD"/>
    <w:rsid w:val="00453281"/>
    <w:rsid w:val="0048053B"/>
    <w:rsid w:val="004C788A"/>
    <w:rsid w:val="004E1A5B"/>
    <w:rsid w:val="004E692B"/>
    <w:rsid w:val="004E6D36"/>
    <w:rsid w:val="004F178C"/>
    <w:rsid w:val="00500601"/>
    <w:rsid w:val="005144C3"/>
    <w:rsid w:val="00527633"/>
    <w:rsid w:val="00552AAE"/>
    <w:rsid w:val="00564B11"/>
    <w:rsid w:val="0056511B"/>
    <w:rsid w:val="005F7B3D"/>
    <w:rsid w:val="006415AD"/>
    <w:rsid w:val="006C1486"/>
    <w:rsid w:val="006D36AF"/>
    <w:rsid w:val="007266CA"/>
    <w:rsid w:val="007447B2"/>
    <w:rsid w:val="00757219"/>
    <w:rsid w:val="00795B40"/>
    <w:rsid w:val="007B67FF"/>
    <w:rsid w:val="007D07A7"/>
    <w:rsid w:val="007E00A5"/>
    <w:rsid w:val="007F35CA"/>
    <w:rsid w:val="007F3BD9"/>
    <w:rsid w:val="008139AF"/>
    <w:rsid w:val="008711CB"/>
    <w:rsid w:val="0090660A"/>
    <w:rsid w:val="009066A6"/>
    <w:rsid w:val="009A1F22"/>
    <w:rsid w:val="009A6196"/>
    <w:rsid w:val="009B622E"/>
    <w:rsid w:val="009C2879"/>
    <w:rsid w:val="009F0894"/>
    <w:rsid w:val="009F08B0"/>
    <w:rsid w:val="009F2FE0"/>
    <w:rsid w:val="00A11983"/>
    <w:rsid w:val="00A857BD"/>
    <w:rsid w:val="00A9164C"/>
    <w:rsid w:val="00AA15E8"/>
    <w:rsid w:val="00AA2FF6"/>
    <w:rsid w:val="00AB3EDB"/>
    <w:rsid w:val="00B0410B"/>
    <w:rsid w:val="00B17760"/>
    <w:rsid w:val="00B343CF"/>
    <w:rsid w:val="00B767ED"/>
    <w:rsid w:val="00B81A90"/>
    <w:rsid w:val="00B942DD"/>
    <w:rsid w:val="00C016E6"/>
    <w:rsid w:val="00C302F3"/>
    <w:rsid w:val="00C903DA"/>
    <w:rsid w:val="00CA0A37"/>
    <w:rsid w:val="00CB2174"/>
    <w:rsid w:val="00CB74A7"/>
    <w:rsid w:val="00D36960"/>
    <w:rsid w:val="00D57709"/>
    <w:rsid w:val="00D80A60"/>
    <w:rsid w:val="00DA7EB2"/>
    <w:rsid w:val="00DE384A"/>
    <w:rsid w:val="00E02011"/>
    <w:rsid w:val="00E156D5"/>
    <w:rsid w:val="00E26DC4"/>
    <w:rsid w:val="00E3241B"/>
    <w:rsid w:val="00E4037A"/>
    <w:rsid w:val="00F03666"/>
    <w:rsid w:val="00F16DA9"/>
    <w:rsid w:val="00F3028B"/>
    <w:rsid w:val="00F52762"/>
    <w:rsid w:val="00F72819"/>
    <w:rsid w:val="00F749FC"/>
    <w:rsid w:val="00F87629"/>
    <w:rsid w:val="00FF053E"/>
    <w:rsid w:val="1FE53C0F"/>
    <w:rsid w:val="3F4FC52F"/>
    <w:rsid w:val="476D751C"/>
    <w:rsid w:val="4BBF1381"/>
    <w:rsid w:val="4FFF09B9"/>
    <w:rsid w:val="5BE728B2"/>
    <w:rsid w:val="75EB6658"/>
    <w:rsid w:val="7DFF870D"/>
    <w:rsid w:val="7EF75736"/>
    <w:rsid w:val="7FDF24C4"/>
    <w:rsid w:val="A7F30C3E"/>
    <w:rsid w:val="AFBBFF83"/>
    <w:rsid w:val="BCF958BD"/>
    <w:rsid w:val="BD5E8E07"/>
    <w:rsid w:val="BFFBB1F5"/>
    <w:rsid w:val="C9FF0104"/>
    <w:rsid w:val="DDF7150A"/>
    <w:rsid w:val="E9FE8579"/>
    <w:rsid w:val="EFFC7CE4"/>
    <w:rsid w:val="FCFBC479"/>
    <w:rsid w:val="FE3B1BD3"/>
    <w:rsid w:val="FF1FD3DB"/>
    <w:rsid w:val="FF59B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 w:name="heading 3"/>
    <w:lsdException w:uiPriority="9" w:name="heading 4"/>
    <w:lsdException w:qFormat="1" w:uiPriority="0" w:name="heading 5"/>
    <w:lsdException w:uiPriority="9" w:name="heading 6"/>
    <w:lsdException w:uiPriority="9"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200" w:firstLineChars="200"/>
      <w:jc w:val="both"/>
    </w:pPr>
    <w:rPr>
      <w:rFonts w:ascii="仿宋_GB2312" w:hAnsi="Tempus Sans ITC" w:eastAsia="仿宋_GB2312" w:cs="Times New Roman"/>
      <w:kern w:val="2"/>
      <w:sz w:val="32"/>
      <w:szCs w:val="24"/>
      <w:lang w:val="en-US" w:eastAsia="zh-CN" w:bidi="ar-SA"/>
    </w:rPr>
  </w:style>
  <w:style w:type="paragraph" w:styleId="6">
    <w:name w:val="heading 1"/>
    <w:next w:val="1"/>
    <w:link w:val="15"/>
    <w:qFormat/>
    <w:uiPriority w:val="0"/>
    <w:pPr>
      <w:keepNext/>
      <w:keepLines/>
      <w:outlineLvl w:val="0"/>
    </w:pPr>
    <w:rPr>
      <w:rFonts w:ascii="Times New Roman" w:hAnsi="Times New Roman" w:eastAsia="宋体" w:cs="Times New Roman"/>
      <w:b/>
      <w:bCs/>
      <w:kern w:val="44"/>
      <w:sz w:val="32"/>
      <w:szCs w:val="44"/>
      <w:lang w:val="en-US" w:eastAsia="zh-CN" w:bidi="ar-SA"/>
    </w:rPr>
  </w:style>
  <w:style w:type="paragraph" w:styleId="7">
    <w:name w:val="heading 2"/>
    <w:next w:val="1"/>
    <w:link w:val="18"/>
    <w:qFormat/>
    <w:uiPriority w:val="0"/>
    <w:pPr>
      <w:keepNext/>
      <w:keepLines/>
      <w:jc w:val="both"/>
      <w:outlineLvl w:val="1"/>
    </w:pPr>
    <w:rPr>
      <w:rFonts w:ascii="Times New Roman" w:hAnsi="Times New Roman" w:eastAsia="宋体" w:cstheme="majorBidi"/>
      <w:b/>
      <w:bCs/>
      <w:kern w:val="44"/>
      <w:sz w:val="32"/>
      <w:szCs w:val="32"/>
      <w:lang w:val="en-US" w:eastAsia="zh-CN" w:bidi="ar-SA"/>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4"/>
    <w:qFormat/>
    <w:uiPriority w:val="0"/>
    <w:pPr>
      <w:spacing w:after="120" w:afterAutospacing="0"/>
      <w:ind w:left="200" w:leftChars="200"/>
    </w:pPr>
  </w:style>
  <w:style w:type="paragraph" w:styleId="4">
    <w:name w:val="Normal Indent"/>
    <w:basedOn w:val="1"/>
    <w:next w:val="5"/>
    <w:qFormat/>
    <w:uiPriority w:val="0"/>
    <w:pPr>
      <w:ind w:firstLine="200" w:firstLineChars="200"/>
    </w:pPr>
    <w:rPr>
      <w:rFonts w:eastAsia="仿宋"/>
      <w:sz w:val="32"/>
    </w:rPr>
  </w:style>
  <w:style w:type="paragraph" w:styleId="5">
    <w:name w:val="toc 2"/>
    <w:basedOn w:val="1"/>
    <w:next w:val="1"/>
    <w:qFormat/>
    <w:uiPriority w:val="0"/>
    <w:pPr>
      <w:ind w:left="200" w:leftChars="200"/>
    </w:pPr>
  </w:style>
  <w:style w:type="paragraph" w:styleId="8">
    <w:name w:val="annotation text"/>
    <w:basedOn w:val="1"/>
    <w:semiHidden/>
    <w:unhideWhenUsed/>
    <w:qFormat/>
    <w:uiPriority w:val="99"/>
    <w:pPr>
      <w:jc w:val="left"/>
    </w:pPr>
  </w:style>
  <w:style w:type="paragraph" w:styleId="9">
    <w:name w:val="footer"/>
    <w:basedOn w:val="1"/>
    <w:link w:val="26"/>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13">
    <w:name w:val="报告1级标题"/>
    <w:basedOn w:val="1"/>
    <w:next w:val="1"/>
    <w:link w:val="14"/>
    <w:qFormat/>
    <w:uiPriority w:val="0"/>
    <w:pPr>
      <w:outlineLvl w:val="0"/>
    </w:pPr>
    <w:rPr>
      <w:rFonts w:ascii="黑体" w:eastAsia="黑体"/>
    </w:rPr>
  </w:style>
  <w:style w:type="character" w:customStyle="1" w:styleId="14">
    <w:name w:val="报告1级标题 Char"/>
    <w:basedOn w:val="12"/>
    <w:link w:val="13"/>
    <w:qFormat/>
    <w:uiPriority w:val="0"/>
    <w:rPr>
      <w:rFonts w:ascii="黑体" w:eastAsia="黑体"/>
      <w:kern w:val="2"/>
      <w:sz w:val="32"/>
      <w:szCs w:val="24"/>
    </w:rPr>
  </w:style>
  <w:style w:type="character" w:customStyle="1" w:styleId="15">
    <w:name w:val="标题 1 字符"/>
    <w:basedOn w:val="12"/>
    <w:link w:val="6"/>
    <w:qFormat/>
    <w:uiPriority w:val="0"/>
    <w:rPr>
      <w:b/>
      <w:bCs/>
      <w:kern w:val="44"/>
      <w:sz w:val="32"/>
      <w:szCs w:val="44"/>
    </w:rPr>
  </w:style>
  <w:style w:type="paragraph" w:customStyle="1" w:styleId="16">
    <w:name w:val="报告2级标题"/>
    <w:basedOn w:val="7"/>
    <w:next w:val="1"/>
    <w:link w:val="17"/>
    <w:qFormat/>
    <w:uiPriority w:val="0"/>
    <w:pPr>
      <w:keepNext w:val="0"/>
      <w:keepLines w:val="0"/>
      <w:widowControl w:val="0"/>
      <w:spacing w:line="540" w:lineRule="exact"/>
      <w:ind w:firstLine="640" w:firstLineChars="200"/>
    </w:pPr>
    <w:rPr>
      <w:rFonts w:ascii="黑体" w:eastAsia="黑体" w:cs="Times New Roman"/>
      <w:b w:val="0"/>
      <w:kern w:val="2"/>
    </w:rPr>
  </w:style>
  <w:style w:type="character" w:customStyle="1" w:styleId="17">
    <w:name w:val="报告2级标题 Char"/>
    <w:basedOn w:val="12"/>
    <w:link w:val="16"/>
    <w:qFormat/>
    <w:uiPriority w:val="0"/>
    <w:rPr>
      <w:rFonts w:ascii="黑体" w:eastAsia="黑体"/>
      <w:bCs/>
      <w:kern w:val="2"/>
      <w:sz w:val="32"/>
      <w:szCs w:val="32"/>
    </w:rPr>
  </w:style>
  <w:style w:type="character" w:customStyle="1" w:styleId="18">
    <w:name w:val="标题 2 字符"/>
    <w:basedOn w:val="12"/>
    <w:link w:val="7"/>
    <w:qFormat/>
    <w:uiPriority w:val="0"/>
    <w:rPr>
      <w:rFonts w:cstheme="majorBidi"/>
      <w:b/>
      <w:bCs/>
      <w:kern w:val="44"/>
      <w:sz w:val="32"/>
      <w:szCs w:val="32"/>
    </w:rPr>
  </w:style>
  <w:style w:type="paragraph" w:customStyle="1" w:styleId="19">
    <w:name w:val="报告3级标题"/>
    <w:basedOn w:val="1"/>
    <w:next w:val="1"/>
    <w:link w:val="20"/>
    <w:qFormat/>
    <w:uiPriority w:val="0"/>
    <w:pPr>
      <w:outlineLvl w:val="2"/>
    </w:pPr>
  </w:style>
  <w:style w:type="character" w:customStyle="1" w:styleId="20">
    <w:name w:val="报告3级标题 Char"/>
    <w:basedOn w:val="12"/>
    <w:link w:val="19"/>
    <w:qFormat/>
    <w:uiPriority w:val="0"/>
    <w:rPr>
      <w:rFonts w:ascii="仿宋_GB2312" w:eastAsia="仿宋_GB2312"/>
      <w:kern w:val="2"/>
      <w:sz w:val="32"/>
      <w:szCs w:val="24"/>
    </w:rPr>
  </w:style>
  <w:style w:type="paragraph" w:customStyle="1" w:styleId="21">
    <w:name w:val="预案3级标题"/>
    <w:next w:val="1"/>
    <w:link w:val="22"/>
    <w:qFormat/>
    <w:uiPriority w:val="0"/>
    <w:pPr>
      <w:keepNext/>
      <w:keepLines/>
      <w:spacing w:line="360" w:lineRule="auto"/>
      <w:outlineLvl w:val="2"/>
    </w:pPr>
    <w:rPr>
      <w:rFonts w:ascii="Times New Roman" w:hAnsi="Times New Roman" w:eastAsia="宋体" w:cs="Times New Roman"/>
      <w:b/>
      <w:kern w:val="44"/>
      <w:sz w:val="28"/>
      <w:szCs w:val="28"/>
      <w:lang w:val="en-US" w:eastAsia="zh-CN" w:bidi="ar-SA"/>
    </w:rPr>
  </w:style>
  <w:style w:type="character" w:customStyle="1" w:styleId="22">
    <w:name w:val="预案3级标题 Char"/>
    <w:basedOn w:val="12"/>
    <w:link w:val="21"/>
    <w:qFormat/>
    <w:uiPriority w:val="0"/>
    <w:rPr>
      <w:b/>
      <w:kern w:val="44"/>
      <w:sz w:val="28"/>
      <w:szCs w:val="28"/>
    </w:rPr>
  </w:style>
  <w:style w:type="paragraph" w:customStyle="1" w:styleId="23">
    <w:name w:val="表格文本"/>
    <w:basedOn w:val="1"/>
    <w:link w:val="24"/>
    <w:qFormat/>
    <w:uiPriority w:val="13"/>
    <w:pPr>
      <w:spacing w:line="240" w:lineRule="auto"/>
      <w:ind w:firstLine="0" w:firstLineChars="0"/>
      <w:jc w:val="center"/>
    </w:pPr>
    <w:rPr>
      <w:rFonts w:cstheme="minorBidi"/>
      <w:color w:val="000000" w:themeColor="text1"/>
      <w:sz w:val="21"/>
      <w:szCs w:val="22"/>
      <w14:textFill>
        <w14:solidFill>
          <w14:schemeClr w14:val="tx1"/>
        </w14:solidFill>
      </w14:textFill>
    </w:rPr>
  </w:style>
  <w:style w:type="character" w:customStyle="1" w:styleId="24">
    <w:name w:val="表格文本 Char"/>
    <w:link w:val="23"/>
    <w:qFormat/>
    <w:uiPriority w:val="13"/>
    <w:rPr>
      <w:rFonts w:cstheme="minorBidi"/>
      <w:color w:val="000000" w:themeColor="text1"/>
      <w:kern w:val="2"/>
      <w:sz w:val="21"/>
      <w:szCs w:val="22"/>
      <w14:textFill>
        <w14:solidFill>
          <w14:schemeClr w14:val="tx1"/>
        </w14:solidFill>
      </w14:textFill>
    </w:rPr>
  </w:style>
  <w:style w:type="character" w:customStyle="1" w:styleId="25">
    <w:name w:val="页眉 字符"/>
    <w:basedOn w:val="12"/>
    <w:link w:val="10"/>
    <w:qFormat/>
    <w:uiPriority w:val="99"/>
    <w:rPr>
      <w:kern w:val="2"/>
      <w:sz w:val="18"/>
      <w:szCs w:val="18"/>
    </w:rPr>
  </w:style>
  <w:style w:type="character" w:customStyle="1" w:styleId="26">
    <w:name w:val="页脚 字符"/>
    <w:basedOn w:val="12"/>
    <w:link w:val="9"/>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吉林省元麟安全科技有限公司</Company>
  <Pages>30</Pages>
  <Words>2252</Words>
  <Characters>12837</Characters>
  <Lines>106</Lines>
  <Paragraphs>30</Paragraphs>
  <TotalTime>2</TotalTime>
  <ScaleCrop>false</ScaleCrop>
  <LinksUpToDate>false</LinksUpToDate>
  <CharactersWithSpaces>15059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2025-08-21T14:37:00Z</dcterms:created>
  <dc:creator>Leon</dc:creator>
  <cp:lastModifiedBy>user</cp:lastModifiedBy>
  <cp:lastPrinted>2026-03-06T09:52:00Z</cp:lastPrinted>
  <dcterms:modified xsi:type="dcterms:W3CDTF">2026-03-05T16:09:15Z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