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28"/>
          <w:szCs w:val="28"/>
        </w:rPr>
      </w:pPr>
      <w:r>
        <w:rPr>
          <w:rFonts w:hint="eastAsia" w:ascii="仿宋_GB2312" w:eastAsia="仿宋_GB2312"/>
          <w:sz w:val="28"/>
          <w:szCs w:val="28"/>
        </w:rPr>
        <w:t>附件2</w:t>
      </w:r>
    </w:p>
    <w:p>
      <w:pPr>
        <w:spacing w:line="620" w:lineRule="exact"/>
        <w:jc w:val="center"/>
        <w:rPr>
          <w:rFonts w:hint="eastAsia" w:ascii="黑体" w:hAnsi="黑体" w:eastAsia="黑体" w:cs="黑体"/>
          <w:sz w:val="44"/>
          <w:szCs w:val="44"/>
        </w:rPr>
      </w:pPr>
      <w:bookmarkStart w:id="0" w:name="_GoBack"/>
      <w:r>
        <w:rPr>
          <w:rFonts w:hint="eastAsia" w:ascii="黑体" w:hAnsi="黑体" w:eastAsia="黑体" w:cs="黑体"/>
          <w:sz w:val="44"/>
          <w:szCs w:val="44"/>
        </w:rPr>
        <w:t>吉林省林业和草原局</w:t>
      </w:r>
    </w:p>
    <w:p>
      <w:pPr>
        <w:spacing w:line="620" w:lineRule="exact"/>
        <w:jc w:val="center"/>
        <w:rPr>
          <w:rFonts w:hint="eastAsia" w:ascii="黑体" w:hAnsi="黑体" w:eastAsia="黑体" w:cs="黑体"/>
          <w:sz w:val="44"/>
          <w:szCs w:val="44"/>
        </w:rPr>
      </w:pPr>
      <w:r>
        <w:rPr>
          <w:rFonts w:hint="eastAsia" w:ascii="黑体" w:hAnsi="黑体" w:eastAsia="黑体" w:cs="黑体"/>
          <w:sz w:val="44"/>
          <w:szCs w:val="44"/>
        </w:rPr>
        <w:t>依申请公开政府信息制度</w:t>
      </w:r>
    </w:p>
    <w:bookmarkEnd w:id="0"/>
    <w:p>
      <w:pPr>
        <w:spacing w:line="560" w:lineRule="atLeast"/>
        <w:jc w:val="center"/>
        <w:rPr>
          <w:rFonts w:ascii="仿宋_GB2312" w:hAnsi="黑体" w:eastAsia="仿宋_GB2312"/>
          <w:sz w:val="44"/>
          <w:szCs w:val="44"/>
        </w:rPr>
      </w:pP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宋体" w:eastAsia="仿宋_GB2312" w:cs="宋体"/>
          <w:color w:val="333333"/>
          <w:kern w:val="0"/>
          <w:sz w:val="24"/>
          <w:szCs w:val="24"/>
        </w:rPr>
        <w:t>　</w:t>
      </w:r>
      <w:r>
        <w:rPr>
          <w:rFonts w:hint="eastAsia" w:ascii="仿宋_GB2312" w:hAnsi="仿宋" w:eastAsia="仿宋_GB2312" w:cs="宋体"/>
          <w:color w:val="333333"/>
          <w:kern w:val="0"/>
          <w:sz w:val="32"/>
          <w:szCs w:val="32"/>
        </w:rPr>
        <w:t>　第一条 为进一步规范省林业和草原局依申请公开政府信息工作，根据《中华人民共和国政府信息公开条例》（中华人民共和国国务院令第711号修订）以及省委、省政府的有关规定，结合局工作实际，制定本制度。</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第二条 本办法所称政府信息，是指省林业和草原局在履行职能过程中制作或者获取的，以一定形式记录、保存的信息。</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第三条 局办公室负责建立健全政府信息依申请公开工作制度，规范政府信息公开申请的接收、登记、审核、办理、答复和归档等工作流程，组织办理我局政府信息公开申请事项。</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承办公开申请事项的业务处（室），是办理政府信息公开申请的责任主体，具体负责办理公开申请的答复工作，并对答复程序和内容负责。</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第四条 我局政府信息公开书面申请主要采用申请表形式。根据申请人提交的《政府信息公开申请表》（以下简称《申请表》）开展依申请公开工作。申请人填写《申请表》确有困难的，可以当面口头提出，由我局政府信息公开工作人员代为填写。</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《申请表》包含以下信息：</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（一）申请人的姓名或者名称、身份证明、联系方式；</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（二）申请公开的政府信息名称、文号或者便于查询的其他特征性描述；</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（三）申请公开的政府信息的形式要求，包括获取信息的方式、途径。</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第五条 我局采取以下方式，接收政府信息公开申请：</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（一）当面提交。申请人可以到吉林省林业和草原局现场填写《申请表》，当面交予政府信息公开工作人员。</w:t>
      </w:r>
    </w:p>
    <w:p>
      <w:pPr>
        <w:widowControl/>
        <w:shd w:val="clear" w:color="auto" w:fill="FEFEFE"/>
        <w:spacing w:line="560" w:lineRule="exact"/>
        <w:ind w:firstLine="66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（二）邮寄信函。申请人下载打印填写《申请表》后，通过信函方式邮寄至省林业和草原局办公室。</w:t>
      </w:r>
    </w:p>
    <w:p>
      <w:pPr>
        <w:widowControl/>
        <w:shd w:val="clear" w:color="auto" w:fill="FEFEFE"/>
        <w:spacing w:line="560" w:lineRule="exact"/>
        <w:ind w:firstLine="66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（三）在线申请。通过吉林省林业和草原局网站“政府信息公开”专栏在线提交《申请表》。</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（四）传真传送。通过传真发送《申请表》。</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第六条 政府信息公开申请内容不明确的，承办处（室）应当给予指导和释明。确需补正的，自收到申请之日起5个工作日内一次性告知申请人作出补正，说明需要补正的事项和合理补正期限。答复期限自收到补正的申请之日起计算。</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申请人无正当理由逾期不补正的，视为放弃申请，承办处（室）不再处理该政府信息公开申请。</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第七条 我局收到政府信息公开申请的时间，按照下列规定确定：</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（一）申请人当面提交政府信息公开申请的，以提交之日为收到申请之日；</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二）申请人以邮寄方式提交政府信息公开申请的，以我局签收之日为收到申请之日；以平常信函等无需签收的邮寄方式提交政府信息公开申请的，应当于收到申请的当日与申请人确认，确认之日为收到申请之日；</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（三）申请人通过在线申请或者传真提交政府信息公开申请的，以双方确认之日为收到申请之日。</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第八条 收到《申请表》后，办公室组织承办处（室）及时完成政府信息公开申请答复工作。能够当场答复的，办公室商承办处（室）当场答复，并做好记录；不能当场答复的，办公室组织承办部门，自收到申请之日起15个工作日内予以答复。</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第九条 自收到申请之日起的1个工作日内，完成政府信息公开申请审核工作，符合条件的政府信息公开申请，及时受理进入依申请公开办理系统。</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第十条 办公室对已受理的政府信息公开申请提出拟办建议，1个工作日内将《申请表》转承办处（室）办理。其中，同一政府信息公开申请涉及多个处（室）职责的，明确主办处（室）。</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承办处（室）对分工有不同意见时，在收到《申请表》1个工作日内向办公室提出意见，办公室请示局领导后，在1个工作日内确定分工。</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第十一条 对于政府信息公开申请，承办处（室）根据下列情况提出答复意见：</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（一）所申请公开信息已经主动公开的，告知申请人获取该政府信息的方式、途径；</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（二）所申请公开信息可以公开的，向申请人提供该政府信息，或者告知申请人获取该政府信息的方式、途径和时间；</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（三）根据规定决定不予公开的，告知申请人不予公开并说明理由；</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（四）经检索没有所申请公开信息的，应当告知申请人该政府信息不存在；</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（五）所申请公开信息不属于我局负责公开的，告知申请人并说明理由；对能够确定负责公开该政府信息的行政机关的，告知申请人该行政机关的名称、联系方式；</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（六）已就申请人提出的政府信息公开申请作出答复、申请人重复申请公开相同政府信息的，告知申请人不予重复处理；</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（七）申请公开的信息中含有不应当公开或者不属于政府信息的内容，但是能够做出区分处理的，应当向申请人提供可以公开的政府信息内容，并对不予公开的内容说明理由；</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（八）有关法律、行政法规对信息的获取有特别规定的，告知申请人依照有关法律、行政法规的规定办理。</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第十二条 承办处（室）向申请人提供的信息，应当是已经制作或者获取的政府信息。</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第十三条 承办处（室）根据申请人要求及政府信息保存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第十四条 依申请公开的政府信息公开会损害第三方合法权益的，承办处（室）应当书面征求第三方意见。第三方应当自收到征求意见书之日起15个工作日内提出意见。第三方不同意公开且有合理理由的，承办处（室）不予公开；承办处（室）认为不公开可能对公共利益造成重大影响的，报政务公开领导小组审定后，可以予以公开，并将决定公开的政府信息内容和理由书面告知第三方。</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第三方逾期未提出意见的，由承办处（室）提出是否公开的意见。承办处（室）认为需要公开的，按程序报批审定后答复申请人；承办处（室）决定不公开的，应当提出理由并告知申请人。</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第十五条 承办处（室）认为需要延长办理时限的，经本处（室）负责人审批后，于答复期限前3个工作日报办公室。办公室审查同意延期的，告知申请人延期答复。延长的期限最长不得超过20个工作日。</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第十六条 申请人申请公开政府信息的数量、频次明显超过合理范围，办公室应当要求申请人说明理由。认为申请理由不合理的，告知申请人不予处理；认为申请人理由合理，但无法在规定期限内答复申请人的，应当确定延迟答复的合理期限并告知申请人。具体答复期限，由办公室商承办部门确定。</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第十七条 收到公民、法人和其他组织提出的政府信息更正要求，由办公室商承办处（室）核实，对于属实的应当予以更正并告知申请人；不属于我局职能范围的，可以告知申请人向有权更正的行政机关提出。</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第十八条 对于多个申请人提出的相同政府信息公开申请，且该政府信息属于可以公开的，办公室商承办处（室），按程序报批后将该政府信息纳入主动公开的范围。</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对我局依申请公开的政府信息，申请人认为涉及公众利益调整、需要公众广泛知晓或者需要公众参与决策的，可以建议将该政府信息纳入主动公开范围的，办公室商承办处（室）认为属于主动公开范围的，按程序报批后及时主动公开。</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第十九条 申请人以政府信息公开申请的形式进行信访、投诉、举报等活动，办公室负责告知申请人不作为政府信息公开申请处理，并告知其通过相应渠道提出。</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第二十条 对向我局提出政府信息公开申请存在阅读困难或者视听障碍的公民，办公室可以在申请现场提供必要的帮助和便利。</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第二十一条 我局依申请提供政府信息，不收取费用。 对于申请人申请公开政府信息的数量、频次明显超过合理范围的，根据国家制定的有关办法收取信息处理费。</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第二十二条 本办法未尽事宜，以《中华人民共和国政府信息公开条例》（2019年4月3日中华人民共和国国务院第711号修订）为准。</w:t>
      </w:r>
    </w:p>
    <w:p>
      <w:pPr>
        <w:widowControl/>
        <w:shd w:val="clear" w:color="auto" w:fill="FEFEFE"/>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第二十三条 本制度自发布之日起施行。</w:t>
      </w:r>
    </w:p>
    <w:tbl>
      <w:tblPr>
        <w:tblStyle w:val="6"/>
        <w:tblpPr w:leftFromText="45" w:rightFromText="45" w:vertAnchor="text" w:tblpXSpec="right" w:tblpYSpec="center"/>
        <w:tblW w:w="5000" w:type="pct"/>
        <w:tblCellSpacing w:w="0" w:type="dxa"/>
        <w:tblInd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6" w:type="dxa"/>
            <w:vAlign w:val="center"/>
          </w:tcPr>
          <w:tbl>
            <w:tblPr>
              <w:tblStyle w:val="6"/>
              <w:tblW w:w="0" w:type="auto"/>
              <w:tblCellSpacing w:w="15" w:type="dxa"/>
              <w:tblInd w:w="0" w:type="dxa"/>
              <w:tblLayout w:type="autofit"/>
              <w:tblCellMar>
                <w:top w:w="0" w:type="dxa"/>
                <w:left w:w="0" w:type="dxa"/>
                <w:bottom w:w="0" w:type="dxa"/>
                <w:right w:w="0" w:type="dxa"/>
              </w:tblCellMar>
            </w:tblPr>
            <w:tblGrid>
              <w:gridCol w:w="66"/>
            </w:tblGrid>
            <w:tr>
              <w:tblPrEx>
                <w:tblCellMar>
                  <w:top w:w="0" w:type="dxa"/>
                  <w:left w:w="0" w:type="dxa"/>
                  <w:bottom w:w="0" w:type="dxa"/>
                  <w:right w:w="0" w:type="dxa"/>
                </w:tblCellMar>
              </w:tblPrEx>
              <w:trPr>
                <w:tblCellSpacing w:w="15" w:type="dxa"/>
              </w:trPr>
              <w:tc>
                <w:tcPr>
                  <w:tcW w:w="0" w:type="auto"/>
                  <w:vAlign w:val="center"/>
                </w:tcPr>
                <w:p>
                  <w:pPr>
                    <w:widowControl/>
                    <w:spacing w:line="560" w:lineRule="exact"/>
                    <w:jc w:val="left"/>
                    <w:rPr>
                      <w:rFonts w:ascii="仿宋" w:hAnsi="仿宋" w:eastAsia="仿宋" w:cs="宋体"/>
                      <w:color w:val="333333"/>
                      <w:kern w:val="0"/>
                      <w:sz w:val="32"/>
                      <w:szCs w:val="32"/>
                    </w:rPr>
                  </w:pPr>
                </w:p>
              </w:tc>
            </w:tr>
          </w:tbl>
          <w:p>
            <w:pPr>
              <w:widowControl/>
              <w:spacing w:line="560" w:lineRule="exact"/>
              <w:jc w:val="left"/>
              <w:rPr>
                <w:rFonts w:ascii="仿宋" w:hAnsi="仿宋" w:eastAsia="仿宋" w:cs="宋体"/>
                <w:kern w:val="0"/>
                <w:sz w:val="32"/>
                <w:szCs w:val="32"/>
              </w:rPr>
            </w:pPr>
          </w:p>
        </w:tc>
      </w:tr>
    </w:tbl>
    <w:p>
      <w:pPr>
        <w:spacing w:line="560" w:lineRule="exac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hint="eastAsia"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19DB"/>
    <w:rsid w:val="00002462"/>
    <w:rsid w:val="00070AA9"/>
    <w:rsid w:val="00095485"/>
    <w:rsid w:val="000A3841"/>
    <w:rsid w:val="0011465D"/>
    <w:rsid w:val="00197E3A"/>
    <w:rsid w:val="001D55ED"/>
    <w:rsid w:val="001F4C2F"/>
    <w:rsid w:val="002310CE"/>
    <w:rsid w:val="002352F4"/>
    <w:rsid w:val="00235BE6"/>
    <w:rsid w:val="00257F26"/>
    <w:rsid w:val="00263282"/>
    <w:rsid w:val="002F3EC1"/>
    <w:rsid w:val="002F71B4"/>
    <w:rsid w:val="00303E70"/>
    <w:rsid w:val="003178BA"/>
    <w:rsid w:val="003255A2"/>
    <w:rsid w:val="00327EA6"/>
    <w:rsid w:val="003319DB"/>
    <w:rsid w:val="003F1F34"/>
    <w:rsid w:val="003F73DC"/>
    <w:rsid w:val="0044515A"/>
    <w:rsid w:val="0044642A"/>
    <w:rsid w:val="00473C70"/>
    <w:rsid w:val="004A1A94"/>
    <w:rsid w:val="004A5151"/>
    <w:rsid w:val="00565F53"/>
    <w:rsid w:val="00582AC4"/>
    <w:rsid w:val="005C215D"/>
    <w:rsid w:val="005C492E"/>
    <w:rsid w:val="005E36B4"/>
    <w:rsid w:val="005E6B28"/>
    <w:rsid w:val="006A6053"/>
    <w:rsid w:val="006B4B7A"/>
    <w:rsid w:val="0074636C"/>
    <w:rsid w:val="007503A3"/>
    <w:rsid w:val="00770F3A"/>
    <w:rsid w:val="007A57A7"/>
    <w:rsid w:val="007B6700"/>
    <w:rsid w:val="007C0CC3"/>
    <w:rsid w:val="00815893"/>
    <w:rsid w:val="008C5EC6"/>
    <w:rsid w:val="009906A2"/>
    <w:rsid w:val="00B54438"/>
    <w:rsid w:val="00B76C96"/>
    <w:rsid w:val="00B77309"/>
    <w:rsid w:val="00B8624E"/>
    <w:rsid w:val="00BA4969"/>
    <w:rsid w:val="00BA5FD8"/>
    <w:rsid w:val="00BB54BB"/>
    <w:rsid w:val="00BD391B"/>
    <w:rsid w:val="00C25D12"/>
    <w:rsid w:val="00C35216"/>
    <w:rsid w:val="00C673E1"/>
    <w:rsid w:val="00C82D54"/>
    <w:rsid w:val="00C83FC8"/>
    <w:rsid w:val="00CC3608"/>
    <w:rsid w:val="00CC5CE8"/>
    <w:rsid w:val="00CF3D36"/>
    <w:rsid w:val="00D24276"/>
    <w:rsid w:val="00D25D63"/>
    <w:rsid w:val="00E13B22"/>
    <w:rsid w:val="00EA6128"/>
    <w:rsid w:val="554F61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466</Words>
  <Characters>2660</Characters>
  <Lines>22</Lines>
  <Paragraphs>6</Paragraphs>
  <TotalTime>114</TotalTime>
  <ScaleCrop>false</ScaleCrop>
  <LinksUpToDate>false</LinksUpToDate>
  <CharactersWithSpaces>3120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2019-12-03T09:39:00Z</dcterms:created>
  <dc:creator>fgc_tp</dc:creator>
  <cp:lastModifiedBy>fgc_tp</cp:lastModifiedBy>
  <cp:lastPrinted>2019-12-04T07:45:00Z</cp:lastPrinted>
  <dcterms:modified xsi:type="dcterms:W3CDTF">2019-12-06T02:43:48Z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