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吉林市202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5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年第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一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季度建设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工程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价格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信息编制说明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一、本建设工程造价信息由吉林市建筑经济管理中心，按照部门分工根据当地市场价格采集、测算的价格信息，按单月定期发布，供建设工程各方主体在确定工程造价时参考使用。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二、本建设工程造价信息包括人工成本信息、材料价格信息、机械租赁信息。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其中：材料价格信息按照2019年4月1日以后财税政策的规定，扣除增值税进项税（3%、9%、13%）进行测算，发布材料除税价格及税率。材料除税价格包括材料原价、运杂费（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运距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按市区及成镇以内</w:t>
      </w:r>
      <w:r>
        <w:rPr>
          <w:rFonts w:hint="eastAsia" w:ascii="仿宋_GB2312" w:hAnsi="仿宋_GB2312" w:eastAsia="仿宋_GB2312" w:cs="仿宋_GB2312"/>
          <w:sz w:val="32"/>
          <w:szCs w:val="32"/>
        </w:rPr>
        <w:t>考虑，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25km。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）、运输损耗率、采购及保管费率。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三、其他说明：（本次材料价格不涉及县）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1、商品混凝土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不包含泵送费，若需使用泵车（47米以内），在砼价格基础上再加25元/M3 ；泵车（47米以上），在砼价格基础上再加35元/M3；若需使用拖泵，在砼价格基础上再加10元/M3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2、沥青混凝土按定额材料容重测算，已考虑压实系数。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3、模板木材综合了模板定额材料木模板、板方材及木支撑。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4、未注明价格的材料没有进行询价，其中装配式我市没有这方面材料。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四、咨询方式：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信息管理：魏晓辉         咨询电话：0432-64569508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附件：吉林省建设工程价格信息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吉林市建筑经济管理中心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4月7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jc w:val="righ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tbl>
      <w:tblPr>
        <w:tblStyle w:val="2"/>
        <w:tblW w:w="93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969"/>
        <w:gridCol w:w="2980"/>
        <w:gridCol w:w="851"/>
        <w:gridCol w:w="1057"/>
        <w:gridCol w:w="925"/>
        <w:gridCol w:w="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建筑、装饰工程普工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木工（模板工）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架子工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砌筑工（砖瓦工）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抹灰工（一般抹灰）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抹灰、镶贴工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装饰木工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电焊工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油漆工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起重工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金属制品安装工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8小时/工日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一、钢筋及型钢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Φ10以内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3470.70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3920.42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钢筋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Φ10以外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3521.20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3977.49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Φ8-10  HRB400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3541.4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4000.31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HRB300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Φ16-25  HRB300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Φ12-14  HRB400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3652.5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4125.85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Φ16     HRB400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Φ18-25  HRB400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3440.40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3886.18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Φ28-32  HRB400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3571.70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4034.55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热轧槽钢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3682.80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4160.09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热轧等边角钢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3521.20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3977.49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热轧不等边角钢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3672.70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4148.68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热轧扁钢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Q235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8-10mm 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12-14mm 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16-20mm 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45-60mm 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0.5mm  (双面)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70AD47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22.13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24.97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0.8mm   (双面)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1.0mm  (双面)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1.2mm  (双面)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3551.50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4011.72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3572.71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4035.69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3652.50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4125.85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3662.60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4137.27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Φ89×4.5- Φ 168×7 20#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4753.40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5369.87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Φ219×6- Φ273×8 20#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∮219-630 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∮920-1220 Q235B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钢绞线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有粘结 12.70-15.24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二、模板及木材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一等白松板方材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二等白松板方材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一等落叶松板方材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二等落叶松板方材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一等红松板材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二等红松板材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模板木材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木脚手板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支撑木方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三、砂石及水泥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袋装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467.51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527.00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 42.5 散装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449.37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506.50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袋装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404.01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455.25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M32.5 散装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385.87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434.75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中砂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中粗砂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110.00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113.30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5-15mm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15-25mm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25-30mm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30-40mm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山皮石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55.00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56.65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生石灰(块灰)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四、砌体及构件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炉渣空心砌块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178.58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184.76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煤矸石烧结空心砖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267.66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276.52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加气混凝土砌块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243.71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251.85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蒸压砂加气块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混凝土标砖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煤矸石黏土砖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五、保温及防水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容重18kg B1级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226.50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255.94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容重20kg B1级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245.36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277.25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容重25kg B1级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容重30kg B1级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245.36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277.25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容重35kg B1级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容重40kg B1级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容重100kg A级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容重120kg A级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容重140kg A级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保温珍珠岩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117.18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132.41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13%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3mm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15.27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17.25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13%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  4mm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20.93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23.64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13%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1.2mm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 I PE 1.5mm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1.2mm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 H 1.5mm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六、预拌混凝土及砂浆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C45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M7.5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七、装配式构件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八、装饰材料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380.88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430.39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钛金门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547.12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618.24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584.84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660.87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铝塑窗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塑钢窗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305.40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344.92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石膏板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1220×2440×10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23.04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26.02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实木地板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67.71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76.51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600×300×50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25.54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28.85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36.41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41.13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36.41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41.13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58.14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65.69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九、市政材料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SMA-16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粗粒式沥青混凝土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ATB-40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AM-25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SBS-20阻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沥青砂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球墨铸铁防盗井盖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700加重型 80公斤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700重型 68公斤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700中重型 50公斤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700轻型 36公斤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380×680 34公斤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380×500 26公斤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750×450复合材料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750×450球墨铸铁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832×532复合材料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832×532球墨铸铁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雨水口内环保型拦污篮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700×430×330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复合砂基拦污过滤槽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600×400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163.67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184.95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266.44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301.08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487.2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550.54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685.13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774.19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818.35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924.73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 Ⅰ级管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1179.94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1333.33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38.07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43.01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53.29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76.13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98.97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111.8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154.92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175.1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255.02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288.2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418.69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473.1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609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688.2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837.38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946.2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1065.75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1204.3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1712.82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1935.5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2321.82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2623.7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2854.69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3225.8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54.81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61.94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73.08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82.58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97.44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110.11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130.94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147.96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225.33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254.62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365.4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412.9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426.3</w:t>
            </w: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481.72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Φ900×90×2000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 1800*180*2000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990×350×150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495×200×100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200×100×60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C50 250×250×80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C25  300×500×150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200×160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格宾垫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十、电气材料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BV-2.5mm²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1.58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1.79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BV-4mm²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2.48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BV-6mm²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3.78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4.27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BV-10mm²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8.34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9.42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BV-16mm²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13.92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15.73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BV-25mm²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22.11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24.98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BV-35mm²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33.8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38.20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BV-50mm²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45.49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51.41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PVC四角盒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PVC八角盒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中八角盒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86系列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3.60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4.06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6.16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6.96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9.32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10.52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13.53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15.27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4.41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4.97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十一、水暖材料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20×1.9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25×2.3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2.63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2.97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32×3.0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4.21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4.76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40×3.7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8.13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50×4.6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11.15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12.6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63×5.8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17.61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19.9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75×6.8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25.22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28.5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90×8.2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36.49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41.23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110×10.3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51.71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58.44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20×2.8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2.32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2.63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25×3.5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3.18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3.59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32×4.4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5.12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5.79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40×5.5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6.46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7.3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50×6.9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9.45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10.68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63×8.7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14.63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16.53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75×10.3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23.15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26.16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90×12.5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33.5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37.86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110×15.0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42.64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48.18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27.72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31.32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50×2.0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75×2.3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110×3.2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160×4.0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200×5.0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蹲式大便器（含水箱）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153.57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173.52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感应式蹲式大便器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334.79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378.3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立式小便器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230.24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260.16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挂式小便器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167.15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189.27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拖布池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216.3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244.41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洗涤盆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233.72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264.1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浴盆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DN15（铜）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DN20（铜）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大标宋简体" w:hAnsi="方正大标宋简体" w:eastAsia="方正大标宋简体" w:cs="方正大标宋简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园林苗木价格信息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胸径16，株高7，冠幅3-4，土坨带冠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胸径14，株高6，冠幅3-4，土坨带冠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胸径20，株高7，冠幅4-5，土坨带冠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胸径18，株高6，冠幅3-4，土坨带冠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胸径16，株高6，冠幅3-4，土坨带冠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胸径14，株高5，冠幅3-4，土坨带冠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胸径12，株高5，冠幅2-3，土坨带冠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胸径10，株高4，冠幅2-3，土坨带冠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胸径8，株高4，冠幅2-3，土坨带冠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胸径6，株高3，冠幅2，土坨带冠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胸径4，株高3，冠幅2，土坨带冠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胸径6，株高4，冠幅：断杆，土坨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胸径16，株高4，冠幅：断杆，裸根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胸径14，株高4，冠幅：断杆，裸根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胸径12，株高4，冠幅：断杆，裸根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胸径10，株高4，冠幅：断杆，裸根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胸径8，株高4，冠幅：断杆，裸根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胸径6，株高4，冠幅：断杆，裸根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柳树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胸径4，株高4，冠幅：断杆，裸根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株高8，冠幅5，土坨带冠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株高7，冠幅5，土坨带冠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株高6，冠幅4，土坨带冠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株高5，冠幅4，土坨带冠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株高4，冠幅3.5，土坨带冠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株高3，冠幅3，土坨带冠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株高2，冠幅2.5-3，土坨带冠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榆叶梅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 翘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五角枫精球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株高1.8，冠幅2，土坨带冠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株高1.5，冠幅1.5，土坨带冠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株高0.8，冠幅1，土坨带冠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紫叶李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株高0.5，冠幅0.4，土坨带冠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鸢尾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马莲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金娃娃萱草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大花萱草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八宝景天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地被菊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千屈菜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荷兰菊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宿根福禄考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射干鸢尾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五彩石竹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五叶地锦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玉簪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白玉簪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美人蕉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时令花卉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荷花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30cm-40cm(水深1.1m-1.5m)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睡莲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10cm-30cm(水深1.1m-1.5m)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株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草籽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千克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草坪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草炭土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吨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有机肥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施工机械市场租赁信息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斗容1.0m3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斗容1.2m3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15T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T140 115KW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T160 132KW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震动压路机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18-20T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静碾压路机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12-15T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斗容2.0m3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斗容3.5m3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16T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25T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10T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20T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平地机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HP180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铣刨机</w:t>
            </w:r>
          </w:p>
        </w:tc>
        <w:tc>
          <w:tcPr>
            <w:tcW w:w="2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2m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方正大标宋简体" w:hAnsi="方正大标宋简体" w:eastAsia="方正大标宋简体" w:cs="方正大标宋简体"/>
                <w:sz w:val="21"/>
                <w:szCs w:val="21"/>
                <w:lang w:val="en-US" w:eastAsia="zh-CN"/>
              </w:rPr>
              <w:t>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98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57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除税价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含税价</w:t>
            </w:r>
          </w:p>
        </w:tc>
        <w:tc>
          <w:tcPr>
            <w:tcW w:w="811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水</w:t>
            </w:r>
          </w:p>
        </w:tc>
        <w:tc>
          <w:tcPr>
            <w:tcW w:w="29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T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9%</w:t>
            </w:r>
          </w:p>
        </w:tc>
      </w:tr>
    </w:tbl>
    <w:p>
      <w:pPr>
        <w:jc w:val="left"/>
        <w:rPr>
          <w:rFonts w:hint="eastAsia"/>
          <w:b/>
          <w:bCs/>
          <w:sz w:val="32"/>
          <w:szCs w:val="32"/>
        </w:rPr>
      </w:pPr>
    </w:p>
    <w:p>
      <w:pPr>
        <w:jc w:val="left"/>
        <w:rPr>
          <w:rFonts w:hint="eastAsia"/>
        </w:rPr>
      </w:pPr>
      <w:bookmarkStart w:id="0" w:name="_GoBack"/>
      <w:bookmarkEnd w:id="0"/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iMTRlNjVhOWYxNjUzYmVhNWQxZTIxMTBjZjQ3ZmUifQ=="/>
  </w:docVars>
  <w:rsids>
    <w:rsidRoot w:val="1DBD5A2A"/>
    <w:rsid w:val="00313462"/>
    <w:rsid w:val="09214A58"/>
    <w:rsid w:val="13E36A4D"/>
    <w:rsid w:val="1DBD5A2A"/>
    <w:rsid w:val="295E55F3"/>
    <w:rsid w:val="3CEB4E1A"/>
    <w:rsid w:val="3D1513D2"/>
    <w:rsid w:val="3FEEAD1E"/>
    <w:rsid w:val="5FDBE95C"/>
    <w:rsid w:val="614B3DB4"/>
    <w:rsid w:val="6BFE9C66"/>
    <w:rsid w:val="6CBEDB59"/>
    <w:rsid w:val="6FEF7AF1"/>
    <w:rsid w:val="733F77DD"/>
    <w:rsid w:val="73FFAFA1"/>
    <w:rsid w:val="760E04C0"/>
    <w:rsid w:val="77FF9720"/>
    <w:rsid w:val="77FFA418"/>
    <w:rsid w:val="7B3E1E79"/>
    <w:rsid w:val="7BBFC54B"/>
    <w:rsid w:val="7DC5BB95"/>
    <w:rsid w:val="7DEE0366"/>
    <w:rsid w:val="7FE564E0"/>
    <w:rsid w:val="7FEAB7B0"/>
    <w:rsid w:val="BDEFD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6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13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41"/>
    <w:basedOn w:val="3"/>
    <w:qFormat/>
    <w:uiPriority w:val="0"/>
    <w:rPr>
      <w:rFonts w:hint="eastAsia" w:ascii="宋体" w:hAnsi="宋体" w:eastAsia="宋体" w:cs="宋体"/>
      <w:color w:val="333333"/>
      <w:sz w:val="24"/>
      <w:szCs w:val="24"/>
      <w:u w:val="none"/>
    </w:rPr>
  </w:style>
  <w:style w:type="character" w:customStyle="1" w:styleId="8">
    <w:name w:val="font151"/>
    <w:basedOn w:val="3"/>
    <w:qFormat/>
    <w:uiPriority w:val="0"/>
    <w:rPr>
      <w:rFonts w:hint="eastAsia" w:ascii="仿宋" w:hAnsi="仿宋" w:eastAsia="仿宋" w:cs="仿宋"/>
      <w:b/>
      <w:bCs/>
      <w:color w:val="3D3D3D"/>
      <w:sz w:val="44"/>
      <w:szCs w:val="44"/>
      <w:u w:val="none"/>
    </w:rPr>
  </w:style>
  <w:style w:type="character" w:customStyle="1" w:styleId="9">
    <w:name w:val="font18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0">
    <w:name w:val="font191"/>
    <w:basedOn w:val="3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631</Words>
  <Characters>670</Characters>
  <Lines>0</Lines>
  <Paragraphs>0</Paragraphs>
  <TotalTime>203</TotalTime>
  <ScaleCrop>false</ScaleCrop>
  <LinksUpToDate>false</LinksUpToDate>
  <CharactersWithSpaces>680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2024-04-14T22:16:00Z</dcterms:created>
  <dc:creator>Administrator</dc:creator>
  <cp:lastModifiedBy>zjt</cp:lastModifiedBy>
  <cp:lastPrinted>2025-04-10T16:39:34Z</cp:lastPrinted>
  <dcterms:modified xsi:type="dcterms:W3CDTF">2025-04-10T16:39:37Z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7D33972E228B4D3EB6AE32C3AE5B4430_13</vt:lpwstr>
  </property>
  <property fmtid="{D5CDD505-2E9C-101B-9397-08002B2CF9AE}" pid="4" name="KSOTemplateDocerSaveRecord">
    <vt:lpwstr>eyJoZGlkIjoiMzE3NTgzY2Y0ZDI3Njg1MjA2YjRkZDEzYWUyNTgwOTMiLCJ1c2VySWQiOiI1MDkxNDk0MjgifQ==</vt:lpwstr>
  </property>
</Properties>
</file>