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38C5" w:rsidP="003F36F9">
      <w:pPr>
        <w:spacing w:line="620" w:lineRule="exact"/>
        <w:rPr>
          <w:rFonts w:ascii="仿宋_GB2312" w:eastAsia="仿宋_GB2312" w:hAnsi="仿宋_GB2312" w:cs="仿宋_GB2312" w:hint="eastAsia"/>
          <w:sz w:val="32"/>
          <w:szCs w:val="32"/>
        </w:rPr>
      </w:pPr>
    </w:p>
    <w:p w:rsidR="00000000" w:rsidRDefault="00C138C5">
      <w:pPr>
        <w:spacing w:line="620" w:lineRule="exact"/>
        <w:ind w:firstLineChars="1700" w:firstLine="5440"/>
        <w:rPr>
          <w:rFonts w:ascii="仿宋_GB2312" w:eastAsia="仿宋_GB2312" w:hAnsi="仿宋_GB2312" w:cs="仿宋_GB2312" w:hint="eastAsia"/>
          <w:sz w:val="32"/>
          <w:szCs w:val="32"/>
        </w:rPr>
      </w:pPr>
    </w:p>
    <w:p w:rsidR="00000000" w:rsidRDefault="00C138C5">
      <w:pPr>
        <w:spacing w:line="620" w:lineRule="exact"/>
        <w:rPr>
          <w:rFonts w:ascii="仿宋_GB2312" w:eastAsia="仿宋_GB2312" w:hAnsi="仿宋_GB2312" w:cs="仿宋_GB2312" w:hint="eastAsia"/>
          <w:sz w:val="32"/>
          <w:szCs w:val="32"/>
        </w:rPr>
      </w:pPr>
    </w:p>
    <w:p w:rsidR="00000000" w:rsidRDefault="00C138C5">
      <w:pPr>
        <w:spacing w:line="620" w:lineRule="exact"/>
        <w:ind w:firstLineChars="1700" w:firstLine="5440"/>
        <w:rPr>
          <w:rFonts w:ascii="仿宋_GB2312" w:eastAsia="仿宋_GB2312" w:hAnsi="仿宋_GB2312" w:cs="仿宋_GB2312" w:hint="eastAsia"/>
          <w:sz w:val="32"/>
          <w:szCs w:val="32"/>
        </w:rPr>
      </w:pPr>
    </w:p>
    <w:p w:rsidR="00000000" w:rsidRDefault="00C138C5">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年吉林省城市管理执法工作要点</w:t>
      </w:r>
    </w:p>
    <w:p w:rsidR="00000000" w:rsidRDefault="00C138C5">
      <w:pPr>
        <w:spacing w:line="620" w:lineRule="exact"/>
        <w:jc w:val="center"/>
        <w:rPr>
          <w:rFonts w:ascii="方正小标宋简体" w:eastAsia="方正小标宋简体" w:hAnsi="方正小标宋简体" w:cs="方正小标宋简体" w:hint="eastAsia"/>
          <w:sz w:val="44"/>
          <w:szCs w:val="44"/>
        </w:rPr>
      </w:pP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全省城市管理执法工作将紧紧围绕住建部构建城市治理共同体和厅党组“五大工程”的部署要求，打造宜居、韧性、智慧城市，全面提升城市管理执法能力和水平。以“一个坚持”为主线，落实“四个围绕”，细化工作举措，以高水平城市管理推进城市高质量发展。即：坚持党建引领，持续深化“强转树”专项行动；围绕统筹协调，加快建设“一委一办一平台”体系；围绕城市管理向治理转变，实施“城市管理进社区、服务面对面”行动；围绕精细化管理，全面开展评估评价；围绕智慧安全管理，建设城市运管服平台和启动实施城市生命线工程。</w:t>
      </w:r>
    </w:p>
    <w:p w:rsidR="00000000" w:rsidRDefault="00C138C5">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一、坚持党</w:t>
      </w:r>
      <w:r>
        <w:rPr>
          <w:rFonts w:ascii="黑体" w:eastAsia="黑体" w:hAnsi="黑体" w:cs="黑体" w:hint="eastAsia"/>
          <w:sz w:val="32"/>
          <w:szCs w:val="32"/>
        </w:rPr>
        <w:t>建引领，持续深化“强转树”专项行动</w:t>
      </w:r>
    </w:p>
    <w:p w:rsidR="00000000" w:rsidRDefault="00C138C5">
      <w:pPr>
        <w:spacing w:line="6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（一）持续深化巩固“强转树”专项行动。</w:t>
      </w:r>
      <w:r>
        <w:rPr>
          <w:rFonts w:ascii="仿宋_GB2312" w:eastAsia="仿宋_GB2312" w:hAnsi="仿宋_GB2312" w:cs="仿宋_GB2312" w:hint="eastAsia"/>
          <w:sz w:val="32"/>
          <w:szCs w:val="32"/>
        </w:rPr>
        <w:t>加强培训全面提升执法人员的综合素质，强化作风建设持续开展以服务为主题的能力建设，</w:t>
      </w:r>
      <w:r>
        <w:rPr>
          <w:rFonts w:ascii="仿宋_GB2312" w:eastAsia="仿宋_GB2312" w:hAnsi="仿宋_GB2312" w:cs="仿宋_GB2312" w:hint="eastAsia"/>
          <w:sz w:val="32"/>
          <w:szCs w:val="32"/>
        </w:rPr>
        <w:t>开展“选树学”活动，选取一批城市管理领域典型经验做法进行示范推广，进一步巩固提升全省城市管理执法队伍规范化水平。</w:t>
      </w:r>
    </w:p>
    <w:p w:rsidR="00000000" w:rsidRDefault="00C138C5">
      <w:pPr>
        <w:spacing w:line="6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（二）</w:t>
      </w:r>
      <w:r>
        <w:rPr>
          <w:rFonts w:ascii="楷体_GB2312" w:eastAsia="楷体_GB2312" w:hAnsi="楷体_GB2312" w:cs="楷体_GB2312"/>
          <w:sz w:val="32"/>
          <w:szCs w:val="32"/>
        </w:rPr>
        <w:t>规范执法评价和执法监督。</w:t>
      </w:r>
      <w:r>
        <w:rPr>
          <w:rFonts w:ascii="仿宋_GB2312" w:eastAsia="仿宋_GB2312" w:hAnsi="仿宋_GB2312" w:cs="仿宋_GB2312"/>
          <w:sz w:val="32"/>
          <w:szCs w:val="32"/>
        </w:rPr>
        <w:t>开展执法</w:t>
      </w:r>
      <w:r>
        <w:rPr>
          <w:rFonts w:ascii="仿宋_GB2312" w:eastAsia="仿宋_GB2312" w:hAnsi="仿宋_GB2312" w:cs="仿宋_GB2312" w:hint="eastAsia"/>
          <w:sz w:val="32"/>
          <w:szCs w:val="32"/>
        </w:rPr>
        <w:t>案卷评查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建立健全省、市、县（区）三级执法监督体系和工作机制，落实</w:t>
      </w:r>
      <w:r>
        <w:rPr>
          <w:rFonts w:ascii="仿宋_GB2312" w:eastAsia="仿宋_GB2312" w:hAnsi="仿宋_GB2312" w:cs="仿宋_GB2312"/>
          <w:sz w:val="32"/>
          <w:szCs w:val="32"/>
        </w:rPr>
        <w:t>《吉林省城市管理执法监督细则》，实施执法监督，</w:t>
      </w:r>
      <w:r>
        <w:rPr>
          <w:rFonts w:ascii="仿宋_GB2312" w:eastAsia="仿宋_GB2312" w:hAnsi="仿宋_GB2312" w:cs="仿宋_GB2312" w:hint="eastAsia"/>
          <w:sz w:val="32"/>
          <w:szCs w:val="32"/>
        </w:rPr>
        <w:t>深化城市管理执法评价负面清单的落实，贯彻落实“</w:t>
      </w:r>
      <w:r>
        <w:rPr>
          <w:rFonts w:ascii="仿宋_GB2312" w:eastAsia="仿宋_GB2312" w:hAnsi="仿宋_GB2312" w:cs="仿宋_GB2312" w:hint="eastAsia"/>
          <w:sz w:val="32"/>
          <w:szCs w:val="32"/>
        </w:rPr>
        <w:t>721</w:t>
      </w:r>
      <w:r>
        <w:rPr>
          <w:rFonts w:ascii="仿宋_GB2312" w:eastAsia="仿宋_GB2312" w:hAnsi="仿宋_GB2312" w:cs="仿宋_GB2312" w:hint="eastAsia"/>
          <w:sz w:val="32"/>
          <w:szCs w:val="32"/>
        </w:rPr>
        <w:t>”工作法、“首违不罚”制度，落实执法“四张</w:t>
      </w:r>
      <w:r>
        <w:rPr>
          <w:rFonts w:ascii="仿宋_GB2312" w:eastAsia="仿宋_GB2312" w:hAnsi="仿宋_GB2312" w:cs="仿宋_GB2312" w:hint="eastAsia"/>
          <w:sz w:val="32"/>
          <w:szCs w:val="32"/>
        </w:rPr>
        <w:t>清单”、“一案三书”，推进柔性执法、文明执法，降低网络舆情发生率。</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（三）继续推进标准化中队建设。</w:t>
      </w:r>
      <w:r>
        <w:rPr>
          <w:rFonts w:ascii="仿宋_GB2312" w:eastAsia="仿宋_GB2312" w:hAnsi="仿宋_GB2312" w:cs="仿宋_GB2312" w:hint="eastAsia"/>
          <w:sz w:val="32"/>
          <w:szCs w:val="32"/>
        </w:rPr>
        <w:t>鼓励有条件的中队围绕“四统一六规范”开展标准化中队建设，成熟一个、建设一个，逐步提升基层一线执法能力和保障水平。年底前，</w:t>
      </w:r>
      <w:r>
        <w:rPr>
          <w:rFonts w:ascii="仿宋_GB2312" w:eastAsia="仿宋_GB2312" w:hAnsi="仿宋_GB2312" w:cs="仿宋_GB2312" w:hint="eastAsia"/>
          <w:sz w:val="32"/>
          <w:szCs w:val="32"/>
        </w:rPr>
        <w:t>全省第一批试点的</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个中队完成“权责明晰、形象规范、服务为先、管理优化、执法正规、建设先进”标准化中队建设。</w:t>
      </w:r>
    </w:p>
    <w:p w:rsidR="00000000" w:rsidRDefault="00C138C5">
      <w:pPr>
        <w:spacing w:line="6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（四）开展执法培训。</w:t>
      </w:r>
      <w:r>
        <w:rPr>
          <w:rFonts w:ascii="仿宋_GB2312" w:eastAsia="仿宋_GB2312" w:hAnsi="仿宋_GB2312" w:cs="仿宋_GB2312" w:hint="eastAsia"/>
          <w:sz w:val="32"/>
          <w:szCs w:val="32"/>
        </w:rPr>
        <w:t>围绕城市管理法律法规、行政执法流程、执法案卷制作等开展执法培训，不断提高执法能力。各地要制定并落实好年度培训方案确保全员参培，省厅继续组织全省科级以上执法干部的专业</w:t>
      </w:r>
      <w:r>
        <w:rPr>
          <w:rFonts w:ascii="仿宋_GB2312" w:eastAsia="仿宋_GB2312" w:hAnsi="仿宋_GB2312" w:cs="仿宋_GB2312" w:hint="eastAsia"/>
          <w:sz w:val="32"/>
          <w:szCs w:val="32"/>
        </w:rPr>
        <w:t>培训。</w:t>
      </w:r>
    </w:p>
    <w:p w:rsidR="00000000" w:rsidRDefault="00C138C5">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二、围绕统筹协调，推进“一委一办一平台”体系建设</w:t>
      </w:r>
    </w:p>
    <w:p w:rsidR="00000000" w:rsidRDefault="00C138C5">
      <w:pPr>
        <w:spacing w:line="620" w:lineRule="exact"/>
        <w:ind w:firstLineChars="200" w:firstLine="640"/>
        <w:rPr>
          <w:rFonts w:ascii="仿宋_GB2312" w:eastAsia="仿宋_GB2312" w:hAnsi="仿宋_GB2312" w:cs="仿宋_GB2312" w:hint="eastAsia"/>
          <w:spacing w:val="21"/>
          <w:sz w:val="32"/>
          <w:szCs w:val="32"/>
        </w:rPr>
      </w:pPr>
      <w:r>
        <w:rPr>
          <w:rFonts w:ascii="楷体_GB2312" w:eastAsia="楷体_GB2312" w:hAnsi="楷体_GB2312" w:cs="楷体_GB2312" w:hint="eastAsia"/>
          <w:sz w:val="32"/>
          <w:szCs w:val="32"/>
        </w:rPr>
        <w:t>（五）构建“一委一办一平台”体系。</w:t>
      </w:r>
      <w:r>
        <w:rPr>
          <w:rFonts w:ascii="仿宋_GB2312" w:eastAsia="仿宋_GB2312" w:hAnsi="仿宋_GB2312" w:cs="仿宋_GB2312" w:hint="eastAsia"/>
          <w:spacing w:val="21"/>
          <w:sz w:val="32"/>
          <w:szCs w:val="32"/>
        </w:rPr>
        <w:t>2024</w:t>
      </w:r>
      <w:r>
        <w:rPr>
          <w:rFonts w:ascii="仿宋_GB2312" w:eastAsia="仿宋_GB2312" w:hAnsi="仿宋_GB2312" w:cs="仿宋_GB2312" w:hint="eastAsia"/>
          <w:spacing w:val="21"/>
          <w:sz w:val="32"/>
          <w:szCs w:val="32"/>
        </w:rPr>
        <w:t>年底前，地级及以上城市要完成“一委一办一平台”构建。</w:t>
      </w:r>
      <w:r>
        <w:rPr>
          <w:rFonts w:ascii="仿宋_GB2312" w:eastAsia="仿宋_GB2312" w:hAnsi="仿宋_GB2312" w:cs="仿宋_GB2312" w:hint="eastAsia"/>
          <w:spacing w:val="21"/>
          <w:sz w:val="32"/>
          <w:szCs w:val="32"/>
        </w:rPr>
        <w:t>组建完善</w:t>
      </w:r>
      <w:r>
        <w:rPr>
          <w:rFonts w:ascii="仿宋_GB2312" w:eastAsia="仿宋_GB2312" w:hAnsi="仿宋_GB2312" w:cs="仿宋_GB2312" w:hint="eastAsia"/>
          <w:sz w:val="32"/>
          <w:szCs w:val="32"/>
        </w:rPr>
        <w:t>城市管理委员会，由城市党委政府主要负责同志牵头，通过高位统筹协调，为城市管理工作，把方向、定政策、做决策、解难题。</w:t>
      </w:r>
      <w:r>
        <w:rPr>
          <w:rFonts w:ascii="仿宋_GB2312" w:eastAsia="仿宋_GB2312" w:hAnsi="仿宋_GB2312" w:cs="仿宋_GB2312" w:hint="eastAsia"/>
          <w:sz w:val="32"/>
          <w:szCs w:val="32"/>
        </w:rPr>
        <w:t>建设好</w:t>
      </w:r>
      <w:r>
        <w:rPr>
          <w:rFonts w:ascii="仿宋_GB2312" w:eastAsia="仿宋_GB2312" w:hAnsi="仿宋_GB2312" w:cs="仿宋_GB2312" w:hint="eastAsia"/>
          <w:sz w:val="32"/>
          <w:szCs w:val="32"/>
        </w:rPr>
        <w:t>城市管理委员办公室，设在城市管理部门，</w:t>
      </w:r>
      <w:r>
        <w:rPr>
          <w:rFonts w:ascii="仿宋_GB2312" w:eastAsia="仿宋_GB2312" w:hAnsi="仿宋_GB2312" w:cs="仿宋_GB2312" w:hint="eastAsia"/>
          <w:sz w:val="32"/>
          <w:szCs w:val="32"/>
        </w:rPr>
        <w:t>做为</w:t>
      </w:r>
      <w:r>
        <w:rPr>
          <w:rFonts w:ascii="仿宋_GB2312" w:eastAsia="仿宋_GB2312" w:hAnsi="仿宋_GB2312" w:cs="仿宋_GB2312" w:hint="eastAsia"/>
          <w:sz w:val="32"/>
          <w:szCs w:val="32"/>
        </w:rPr>
        <w:t>城管委的</w:t>
      </w:r>
      <w:r>
        <w:rPr>
          <w:rFonts w:ascii="仿宋_GB2312" w:eastAsia="仿宋_GB2312" w:hAnsi="仿宋_GB2312" w:cs="仿宋_GB2312" w:hint="eastAsia"/>
          <w:sz w:val="32"/>
          <w:szCs w:val="32"/>
        </w:rPr>
        <w:lastRenderedPageBreak/>
        <w:t>具体办事机构，</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承担</w:t>
      </w:r>
      <w:r>
        <w:rPr>
          <w:rFonts w:ascii="仿宋_GB2312" w:eastAsia="仿宋_GB2312" w:hAnsi="仿宋_GB2312" w:cs="仿宋_GB2312" w:hint="eastAsia"/>
          <w:sz w:val="32"/>
          <w:szCs w:val="32"/>
        </w:rPr>
        <w:t>好</w:t>
      </w:r>
      <w:r>
        <w:rPr>
          <w:rFonts w:ascii="仿宋_GB2312" w:eastAsia="仿宋_GB2312" w:hAnsi="仿宋_GB2312" w:cs="仿宋_GB2312" w:hint="eastAsia"/>
          <w:sz w:val="32"/>
          <w:szCs w:val="32"/>
        </w:rPr>
        <w:t>指挥调度、协调服务、监督考核等职责。</w:t>
      </w:r>
      <w:r>
        <w:rPr>
          <w:rFonts w:ascii="仿宋_GB2312" w:eastAsia="仿宋_GB2312" w:hAnsi="仿宋_GB2312" w:cs="仿宋_GB2312" w:hint="eastAsia"/>
          <w:sz w:val="32"/>
          <w:szCs w:val="32"/>
        </w:rPr>
        <w:t>各地要加大资金投入，加快建设</w:t>
      </w:r>
      <w:r>
        <w:rPr>
          <w:rFonts w:ascii="仿宋_GB2312" w:eastAsia="仿宋_GB2312" w:hAnsi="仿宋_GB2312" w:cs="仿宋_GB2312" w:hint="eastAsia"/>
          <w:sz w:val="32"/>
          <w:szCs w:val="32"/>
        </w:rPr>
        <w:t>城市运行管理服务平台，</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城市管理统筹协调</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重要技术支撑。</w:t>
      </w:r>
    </w:p>
    <w:p w:rsidR="00000000" w:rsidRDefault="00C138C5">
      <w:pPr>
        <w:pStyle w:val="a3"/>
        <w:spacing w:line="620" w:lineRule="exact"/>
        <w:ind w:firstLineChars="200" w:firstLine="640"/>
        <w:jc w:val="left"/>
        <w:textAlignment w:val="baseline"/>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（六）发挥城管委对城市管理工作的牵头</w:t>
      </w:r>
      <w:r>
        <w:rPr>
          <w:rFonts w:ascii="楷体_GB2312" w:eastAsia="楷体_GB2312" w:hAnsi="楷体_GB2312" w:cs="楷体_GB2312" w:hint="eastAsia"/>
          <w:sz w:val="32"/>
          <w:szCs w:val="32"/>
          <w:lang w:eastAsia="zh-CN"/>
        </w:rPr>
        <w:t>抓总作用。</w:t>
      </w:r>
      <w:r>
        <w:rPr>
          <w:rFonts w:ascii="仿宋_GB2312" w:eastAsia="仿宋_GB2312" w:hAnsi="仿宋_GB2312" w:cs="仿宋_GB2312" w:hint="eastAsia"/>
          <w:sz w:val="32"/>
          <w:szCs w:val="32"/>
          <w:lang w:eastAsia="zh-CN"/>
        </w:rPr>
        <w:t>建立宏观指导与综合协调机制，确保城管委能够充分发挥宏观指导、综合协调、高位监督和重大决策的作用。厘清各成员单位职责边界，明确工作任务分工，推动构建权责明晰、服务为先、管理优化、执法规范、安全有序的城市管理体制机制。</w:t>
      </w:r>
    </w:p>
    <w:p w:rsidR="00000000" w:rsidRDefault="00C138C5">
      <w:pPr>
        <w:pStyle w:val="a3"/>
        <w:spacing w:line="620" w:lineRule="exact"/>
        <w:ind w:firstLineChars="200" w:firstLine="640"/>
        <w:jc w:val="left"/>
        <w:textAlignment w:val="baseline"/>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（七）发挥城管办对城市管理各方面工作的协调推动作用。</w:t>
      </w:r>
      <w:r>
        <w:rPr>
          <w:rFonts w:ascii="仿宋_GB2312" w:eastAsia="仿宋_GB2312" w:hAnsi="仿宋_GB2312" w:cs="仿宋_GB2312" w:hint="eastAsia"/>
          <w:sz w:val="32"/>
          <w:szCs w:val="32"/>
          <w:lang w:eastAsia="zh-CN"/>
        </w:rPr>
        <w:t>建立健全城管办的组织架构，合理配置人力资源，提高工作效率。强化监督职能，加强对城市管理工作的监督检查，确保各项工作的有效实施。定期对城市管理工作进行总结和评估，不断优化工作流程和方法，提高工作效率和质量。</w:t>
      </w:r>
    </w:p>
    <w:p w:rsidR="00000000" w:rsidRDefault="00C138C5">
      <w:pPr>
        <w:pStyle w:val="a3"/>
        <w:spacing w:line="620" w:lineRule="exact"/>
        <w:ind w:firstLineChars="200" w:firstLine="640"/>
        <w:jc w:val="left"/>
        <w:textAlignment w:val="baseline"/>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lang w:eastAsia="zh-CN"/>
        </w:rPr>
        <w:t>八</w:t>
      </w:r>
      <w:r>
        <w:rPr>
          <w:rFonts w:ascii="楷体_GB2312" w:eastAsia="楷体_GB2312" w:hAnsi="楷体_GB2312" w:cs="楷体_GB2312" w:hint="eastAsia"/>
          <w:sz w:val="32"/>
          <w:szCs w:val="32"/>
        </w:rPr>
        <w:t>）</w:t>
      </w:r>
      <w:proofErr w:type="spellStart"/>
      <w:r>
        <w:rPr>
          <w:rFonts w:ascii="楷体_GB2312" w:eastAsia="楷体_GB2312" w:hAnsi="楷体_GB2312" w:cs="楷体_GB2312" w:hint="eastAsia"/>
          <w:sz w:val="32"/>
          <w:szCs w:val="32"/>
        </w:rPr>
        <w:t>发挥城市运</w:t>
      </w:r>
      <w:proofErr w:type="spellEnd"/>
      <w:r>
        <w:rPr>
          <w:rFonts w:ascii="楷体_GB2312" w:eastAsia="楷体_GB2312" w:hAnsi="楷体_GB2312" w:cs="楷体_GB2312" w:hint="eastAsia"/>
          <w:sz w:val="32"/>
          <w:szCs w:val="32"/>
          <w:lang w:eastAsia="zh-CN"/>
        </w:rPr>
        <w:t>行</w:t>
      </w:r>
      <w:proofErr w:type="spellStart"/>
      <w:r>
        <w:rPr>
          <w:rFonts w:ascii="楷体_GB2312" w:eastAsia="楷体_GB2312" w:hAnsi="楷体_GB2312" w:cs="楷体_GB2312" w:hint="eastAsia"/>
          <w:sz w:val="32"/>
          <w:szCs w:val="32"/>
        </w:rPr>
        <w:t>管理服务平</w:t>
      </w:r>
      <w:r>
        <w:rPr>
          <w:rFonts w:ascii="楷体_GB2312" w:eastAsia="楷体_GB2312" w:hAnsi="楷体_GB2312" w:cs="楷体_GB2312" w:hint="eastAsia"/>
          <w:sz w:val="32"/>
          <w:szCs w:val="32"/>
        </w:rPr>
        <w:t>台对加强统筹协调的技术支撑作用</w:t>
      </w:r>
      <w:proofErr w:type="spellEnd"/>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lang w:eastAsia="zh-CN"/>
        </w:rPr>
        <w:t>要确保年底前地级及以上城市要建成</w:t>
      </w:r>
      <w:proofErr w:type="spellStart"/>
      <w:r>
        <w:rPr>
          <w:rFonts w:ascii="仿宋_GB2312" w:eastAsia="仿宋_GB2312" w:hAnsi="仿宋_GB2312" w:cs="仿宋_GB2312" w:hint="eastAsia"/>
          <w:sz w:val="32"/>
          <w:szCs w:val="32"/>
        </w:rPr>
        <w:t>城市</w:t>
      </w:r>
      <w:proofErr w:type="spellEnd"/>
      <w:r>
        <w:rPr>
          <w:rFonts w:ascii="仿宋_GB2312" w:eastAsia="仿宋_GB2312" w:hAnsi="仿宋_GB2312" w:cs="仿宋_GB2312" w:hint="eastAsia"/>
          <w:sz w:val="32"/>
          <w:szCs w:val="32"/>
          <w:lang w:eastAsia="zh-CN"/>
        </w:rPr>
        <w:t>运行管理</w:t>
      </w:r>
      <w:proofErr w:type="spellStart"/>
      <w:r>
        <w:rPr>
          <w:rFonts w:ascii="仿宋_GB2312" w:eastAsia="仿宋_GB2312" w:hAnsi="仿宋_GB2312" w:cs="仿宋_GB2312" w:hint="eastAsia"/>
          <w:sz w:val="32"/>
          <w:szCs w:val="32"/>
        </w:rPr>
        <w:t>服务平台</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横向联通城市管理相关部门，纵向延伸至</w:t>
      </w:r>
      <w:proofErr w:type="spellEnd"/>
      <w:r>
        <w:rPr>
          <w:rFonts w:ascii="仿宋_GB2312" w:eastAsia="仿宋_GB2312" w:hAnsi="仿宋_GB2312" w:cs="仿宋_GB2312" w:hint="eastAsia"/>
          <w:sz w:val="32"/>
          <w:szCs w:val="32"/>
          <w:lang w:eastAsia="zh-CN"/>
        </w:rPr>
        <w:t>区、</w:t>
      </w:r>
      <w:proofErr w:type="spellStart"/>
      <w:r>
        <w:rPr>
          <w:rFonts w:ascii="仿宋_GB2312" w:eastAsia="仿宋_GB2312" w:hAnsi="仿宋_GB2312" w:cs="仿宋_GB2312" w:hint="eastAsia"/>
          <w:sz w:val="32"/>
          <w:szCs w:val="32"/>
        </w:rPr>
        <w:t>街道</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社区</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与网格化管理</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热线</w:t>
      </w:r>
      <w:proofErr w:type="spellEnd"/>
      <w:r>
        <w:rPr>
          <w:rFonts w:ascii="仿宋_GB2312" w:eastAsia="仿宋_GB2312" w:hAnsi="仿宋_GB2312" w:cs="仿宋_GB2312" w:hint="eastAsia"/>
          <w:sz w:val="32"/>
          <w:szCs w:val="32"/>
          <w:lang w:eastAsia="zh-CN"/>
        </w:rPr>
        <w:t>电话</w:t>
      </w:r>
      <w:proofErr w:type="spellStart"/>
      <w:r>
        <w:rPr>
          <w:rFonts w:ascii="仿宋_GB2312" w:eastAsia="仿宋_GB2312" w:hAnsi="仿宋_GB2312" w:cs="仿宋_GB2312" w:hint="eastAsia"/>
          <w:sz w:val="32"/>
          <w:szCs w:val="32"/>
        </w:rPr>
        <w:t>相融合</w:t>
      </w:r>
      <w:proofErr w:type="spell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受理</w:t>
      </w:r>
      <w:proofErr w:type="spellStart"/>
      <w:r>
        <w:rPr>
          <w:rFonts w:ascii="仿宋_GB2312" w:eastAsia="仿宋_GB2312" w:hAnsi="仿宋_GB2312" w:cs="仿宋_GB2312" w:hint="eastAsia"/>
          <w:sz w:val="32"/>
          <w:szCs w:val="32"/>
        </w:rPr>
        <w:t>来自网格员</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基层单位和群众反映的问题信息，第一时间精准派单，推动各区、街镇</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相关部门</w:t>
      </w:r>
      <w:proofErr w:type="spellEnd"/>
      <w:r>
        <w:rPr>
          <w:rFonts w:ascii="仿宋_GB2312" w:eastAsia="仿宋_GB2312" w:hAnsi="仿宋_GB2312" w:cs="仿宋_GB2312" w:hint="eastAsia"/>
          <w:sz w:val="32"/>
          <w:szCs w:val="32"/>
          <w:lang w:eastAsia="zh-CN"/>
        </w:rPr>
        <w:t>按责</w:t>
      </w:r>
      <w:proofErr w:type="spellStart"/>
      <w:r>
        <w:rPr>
          <w:rFonts w:ascii="仿宋_GB2312" w:eastAsia="仿宋_GB2312" w:hAnsi="仿宋_GB2312" w:cs="仿宋_GB2312" w:hint="eastAsia"/>
          <w:sz w:val="32"/>
          <w:szCs w:val="32"/>
        </w:rPr>
        <w:t>处置</w:t>
      </w:r>
      <w:proofErr w:type="spellEnd"/>
      <w:r>
        <w:rPr>
          <w:rFonts w:ascii="仿宋_GB2312" w:eastAsia="仿宋_GB2312" w:hAnsi="仿宋_GB2312" w:cs="仿宋_GB2312" w:hint="eastAsia"/>
          <w:sz w:val="32"/>
          <w:szCs w:val="32"/>
        </w:rPr>
        <w:t>。</w:t>
      </w:r>
      <w:proofErr w:type="spellStart"/>
      <w:r>
        <w:rPr>
          <w:rFonts w:ascii="仿宋_GB2312" w:eastAsia="仿宋_GB2312" w:hAnsi="仿宋_GB2312" w:cs="仿宋_GB2312" w:hint="eastAsia"/>
          <w:sz w:val="32"/>
          <w:szCs w:val="32"/>
        </w:rPr>
        <w:t>遇到突发复杂问题时，平台</w:t>
      </w:r>
      <w:proofErr w:type="spellEnd"/>
      <w:r>
        <w:rPr>
          <w:rFonts w:ascii="仿宋_GB2312" w:eastAsia="仿宋_GB2312" w:hAnsi="仿宋_GB2312" w:cs="仿宋_GB2312" w:hint="eastAsia"/>
          <w:sz w:val="32"/>
          <w:szCs w:val="32"/>
          <w:lang w:eastAsia="zh-CN"/>
        </w:rPr>
        <w:t>要</w:t>
      </w:r>
      <w:proofErr w:type="spellStart"/>
      <w:r>
        <w:rPr>
          <w:rFonts w:ascii="仿宋_GB2312" w:eastAsia="仿宋_GB2312" w:hAnsi="仿宋_GB2312" w:cs="仿宋_GB2312" w:hint="eastAsia"/>
          <w:sz w:val="32"/>
          <w:szCs w:val="32"/>
        </w:rPr>
        <w:t>打通跨部门</w:t>
      </w:r>
      <w:proofErr w:type="spellEnd"/>
      <w:r>
        <w:rPr>
          <w:rFonts w:ascii="仿宋_GB2312" w:eastAsia="仿宋_GB2312" w:hAnsi="仿宋_GB2312" w:cs="仿宋_GB2312" w:hint="eastAsia"/>
          <w:sz w:val="32"/>
          <w:szCs w:val="32"/>
          <w:lang w:eastAsia="zh-CN"/>
        </w:rPr>
        <w:t>、</w:t>
      </w:r>
      <w:proofErr w:type="spellStart"/>
      <w:r>
        <w:rPr>
          <w:rFonts w:ascii="仿宋_GB2312" w:eastAsia="仿宋_GB2312" w:hAnsi="仿宋_GB2312" w:cs="仿宋_GB2312" w:hint="eastAsia"/>
          <w:sz w:val="32"/>
          <w:szCs w:val="32"/>
        </w:rPr>
        <w:t>跨层级的指挥调度系统，各责任单位都能第一时间</w:t>
      </w:r>
      <w:proofErr w:type="spellEnd"/>
      <w:r>
        <w:rPr>
          <w:rFonts w:ascii="仿宋_GB2312" w:eastAsia="仿宋_GB2312" w:hAnsi="仿宋_GB2312" w:cs="仿宋_GB2312" w:hint="eastAsia"/>
          <w:sz w:val="32"/>
          <w:szCs w:val="32"/>
          <w:lang w:eastAsia="zh-CN"/>
        </w:rPr>
        <w:t>依责</w:t>
      </w:r>
      <w:proofErr w:type="spellStart"/>
      <w:r>
        <w:rPr>
          <w:rFonts w:ascii="仿宋_GB2312" w:eastAsia="仿宋_GB2312" w:hAnsi="仿宋_GB2312" w:cs="仿宋_GB2312" w:hint="eastAsia"/>
          <w:sz w:val="32"/>
          <w:szCs w:val="32"/>
        </w:rPr>
        <w:t>响应，协同</w:t>
      </w:r>
      <w:proofErr w:type="spellEnd"/>
      <w:r>
        <w:rPr>
          <w:rFonts w:ascii="仿宋_GB2312" w:eastAsia="仿宋_GB2312" w:hAnsi="仿宋_GB2312" w:cs="仿宋_GB2312" w:hint="eastAsia"/>
          <w:sz w:val="32"/>
          <w:szCs w:val="32"/>
          <w:lang w:eastAsia="zh-CN"/>
        </w:rPr>
        <w:t>治理、就近治理</w:t>
      </w:r>
      <w:r>
        <w:rPr>
          <w:rFonts w:ascii="仿宋_GB2312" w:eastAsia="仿宋_GB2312" w:hAnsi="仿宋_GB2312" w:cs="仿宋_GB2312" w:hint="eastAsia"/>
          <w:sz w:val="32"/>
          <w:szCs w:val="32"/>
        </w:rPr>
        <w:t>。</w:t>
      </w:r>
    </w:p>
    <w:p w:rsidR="00000000" w:rsidRDefault="00C138C5">
      <w:pPr>
        <w:spacing w:line="620" w:lineRule="exact"/>
        <w:ind w:left="630"/>
        <w:rPr>
          <w:rFonts w:ascii="黑体" w:eastAsia="黑体" w:hAnsi="黑体" w:cs="黑体" w:hint="eastAsia"/>
          <w:sz w:val="32"/>
          <w:szCs w:val="32"/>
        </w:rPr>
      </w:pPr>
      <w:r>
        <w:rPr>
          <w:rFonts w:ascii="黑体" w:eastAsia="黑体" w:hAnsi="黑体" w:cs="黑体" w:hint="eastAsia"/>
          <w:sz w:val="32"/>
          <w:szCs w:val="32"/>
        </w:rPr>
        <w:lastRenderedPageBreak/>
        <w:t>三、围绕城市管理向治理转变，开展“城管进社区、服务面</w:t>
      </w:r>
    </w:p>
    <w:p w:rsidR="00000000" w:rsidRDefault="00C138C5">
      <w:pPr>
        <w:spacing w:line="620" w:lineRule="exact"/>
        <w:rPr>
          <w:rFonts w:ascii="黑体" w:eastAsia="黑体" w:hAnsi="黑体" w:cs="黑体" w:hint="eastAsia"/>
          <w:sz w:val="32"/>
          <w:szCs w:val="32"/>
        </w:rPr>
      </w:pPr>
      <w:r>
        <w:rPr>
          <w:rFonts w:ascii="黑体" w:eastAsia="黑体" w:hAnsi="黑体" w:cs="黑体" w:hint="eastAsia"/>
          <w:sz w:val="32"/>
          <w:szCs w:val="32"/>
        </w:rPr>
        <w:t>对面”行动</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（九）实施“城市管理进社区、服务面对面”行动。</w:t>
      </w:r>
      <w:r>
        <w:rPr>
          <w:rFonts w:ascii="仿宋_GB2312" w:eastAsia="仿宋_GB2312" w:hAnsi="仿宋_GB2312" w:cs="仿宋_GB2312" w:hint="eastAsia"/>
          <w:sz w:val="32"/>
          <w:szCs w:val="32"/>
        </w:rPr>
        <w:t>推进城市管理重心下移</w:t>
      </w:r>
      <w:r>
        <w:rPr>
          <w:rFonts w:ascii="仿宋_GB2312" w:eastAsia="仿宋_GB2312" w:hAnsi="仿宋_GB2312" w:cs="仿宋_GB2312" w:hint="eastAsia"/>
          <w:sz w:val="32"/>
          <w:szCs w:val="32"/>
        </w:rPr>
        <w:t>，在社区设立“社区城管工作室”，指派在编在职的城管执法人员进驻社区。搭建城市管理部门与社区居民互动平台，建立社区居委会干部、进驻城管队员、物业公司代表、居民代表四方共同参与的协调议事工作机制；联合社区干部、物业管理人员，对日常巡查和群众举报发现的社区内乱搭乱建、乱堆乱放、损绿毁绿、张贴小广告、流动商贩等城市管理问题，构建城管社区执法快速响应处置机制，推动城市管理由被动式管理向主动服务式转变。</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（十）建设城市管理服务驿站，提升服务质量。</w:t>
      </w:r>
      <w:r>
        <w:rPr>
          <w:rFonts w:ascii="仿宋_GB2312" w:eastAsia="仿宋_GB2312" w:hAnsi="仿宋_GB2312" w:cs="仿宋_GB2312" w:hint="eastAsia"/>
          <w:sz w:val="32"/>
          <w:szCs w:val="32"/>
        </w:rPr>
        <w:t>各地要充分挖掘资源设立城市管理服务驿站，利用城市管理岗亭、服务站、办公场地</w:t>
      </w:r>
      <w:r>
        <w:rPr>
          <w:rFonts w:ascii="仿宋_GB2312" w:eastAsia="仿宋_GB2312" w:hAnsi="仿宋_GB2312" w:cs="仿宋_GB2312" w:hint="eastAsia"/>
          <w:sz w:val="32"/>
          <w:szCs w:val="32"/>
        </w:rPr>
        <w:t>等场所，推动建设集用餐、饮水、充电、休憩等便民服务于一体的服务驿站，为群众提供便利暖心服务。</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四、围绕城市精细化管理，推进市容环境整治</w:t>
      </w:r>
    </w:p>
    <w:p w:rsidR="00000000" w:rsidRDefault="00C138C5">
      <w:pPr>
        <w:spacing w:line="6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（十一）开展城市精细化管理评价。</w:t>
      </w:r>
      <w:r>
        <w:rPr>
          <w:rFonts w:ascii="仿宋_GB2312" w:eastAsia="仿宋_GB2312" w:hAnsi="仿宋_GB2312" w:cs="仿宋_GB2312" w:hint="eastAsia"/>
          <w:sz w:val="32"/>
          <w:szCs w:val="32"/>
        </w:rPr>
        <w:t>各地要依据评价办法和评价标准开展</w:t>
      </w:r>
      <w:r>
        <w:rPr>
          <w:rFonts w:ascii="仿宋_GB2312" w:eastAsia="仿宋_GB2312" w:hAnsi="仿宋_GB2312" w:cs="仿宋_GB2312" w:hint="eastAsia"/>
          <w:sz w:val="32"/>
          <w:szCs w:val="32"/>
        </w:rPr>
        <w:t>市政公用设施（城市道路、桥梁、供水设施、排水与污水处理设施、燃气设施、供热设施等）、环境卫生、市容市貌、餐饮油烟、违法建设、城管平台建设、安全管理、行政执法等方面开展自我评价工作。省厅建立评价信息系统，对各地进行</w:t>
      </w:r>
      <w:r>
        <w:rPr>
          <w:rFonts w:ascii="仿宋_GB2312" w:eastAsia="仿宋_GB2312" w:hAnsi="仿宋_GB2312" w:cs="仿宋_GB2312" w:hint="eastAsia"/>
          <w:sz w:val="32"/>
          <w:szCs w:val="32"/>
        </w:rPr>
        <w:lastRenderedPageBreak/>
        <w:t>评估，年底前组织开展现场评价，评优评先等将采用“赛马”机制进行通报。</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（十二）做好城市管理领域安全工</w:t>
      </w:r>
      <w:r>
        <w:rPr>
          <w:rFonts w:ascii="楷体_GB2312" w:eastAsia="楷体_GB2312" w:hAnsi="楷体_GB2312" w:cs="楷体_GB2312" w:hint="eastAsia"/>
          <w:sz w:val="32"/>
          <w:szCs w:val="32"/>
        </w:rPr>
        <w:t>作。</w:t>
      </w:r>
      <w:r>
        <w:rPr>
          <w:rFonts w:ascii="仿宋_GB2312" w:eastAsia="仿宋_GB2312" w:hAnsi="仿宋_GB2312" w:cs="仿宋_GB2312" w:hint="eastAsia"/>
          <w:sz w:val="32"/>
          <w:szCs w:val="32"/>
        </w:rPr>
        <w:t>继续开展城市安全风险点排查整治，做好城市户外广告和招牌设施、焚烧垃圾、烧纸祭祀等管理工作，防范火灾、坠落等安全事故发生。重点做好极端天气条件下广告牌匾安全监管和节假日期间大型电子屏的舆情安全管控。市、县（市）城市管理部门根据城市发展实际，制定行业突发安全事故应急预案，提高事故防范和防灾减灾救灾保障能力。</w:t>
      </w:r>
    </w:p>
    <w:p w:rsidR="00000000" w:rsidRDefault="00C138C5">
      <w:pPr>
        <w:spacing w:line="6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（十三）持续开展餐饮服务业企业油烟污染治理。</w:t>
      </w:r>
      <w:r>
        <w:rPr>
          <w:rFonts w:ascii="仿宋_GB2312" w:eastAsia="仿宋_GB2312" w:hAnsi="仿宋_GB2312" w:cs="仿宋_GB2312" w:hint="eastAsia"/>
          <w:sz w:val="32"/>
          <w:szCs w:val="32"/>
        </w:rPr>
        <w:t>各地要继续推进餐饮油烟污染专项整治行动，加强监督管理认真组织排查、检查工作并建立台账，完成城市建成区所有餐饮油烟企业建档立卡工作，对餐饮油烟企业问题排查整治实</w:t>
      </w:r>
      <w:r>
        <w:rPr>
          <w:rFonts w:ascii="仿宋_GB2312" w:eastAsia="仿宋_GB2312" w:hAnsi="仿宋_GB2312" w:cs="仿宋_GB2312" w:hint="eastAsia"/>
          <w:sz w:val="32"/>
          <w:szCs w:val="32"/>
        </w:rPr>
        <w:t>施全覆盖。落实职责分工，全面做好生态环境保护督察各项迎检工作。</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（十四）持续开展示范项目创建。</w:t>
      </w:r>
      <w:r>
        <w:rPr>
          <w:rFonts w:ascii="仿宋_GB2312" w:eastAsia="仿宋_GB2312" w:hAnsi="仿宋_GB2312" w:cs="仿宋_GB2312" w:hint="eastAsia"/>
          <w:sz w:val="32"/>
          <w:szCs w:val="32"/>
        </w:rPr>
        <w:t>紧盯群众反映强烈的背街小巷、房前屋后、露天市场等环境问题，持续开展背街小巷、精品街路、便民市场、特色广场、示范步行街等城市管理示范项目创建。年底前，全省要</w:t>
      </w:r>
      <w:r>
        <w:rPr>
          <w:rFonts w:ascii="仿宋_GB2312" w:eastAsia="仿宋_GB2312" w:hAnsi="仿宋_GB2312" w:cs="仿宋_GB2312" w:hint="eastAsia"/>
          <w:sz w:val="32"/>
          <w:szCs w:val="32"/>
        </w:rPr>
        <w:t>打造不少于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个城市管理示范项目，</w:t>
      </w:r>
      <w:r>
        <w:rPr>
          <w:rFonts w:ascii="仿宋_GB2312" w:eastAsia="仿宋_GB2312" w:hAnsi="仿宋_GB2312" w:cs="仿宋_GB2312" w:hint="eastAsia"/>
          <w:sz w:val="32"/>
          <w:szCs w:val="32"/>
        </w:rPr>
        <w:t>营造干净整洁城市环境。</w:t>
      </w:r>
    </w:p>
    <w:p w:rsidR="00000000" w:rsidRDefault="00C138C5">
      <w:pPr>
        <w:spacing w:line="6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（十五）继续推动城市疮疤修复行动。</w:t>
      </w:r>
      <w:r>
        <w:rPr>
          <w:rFonts w:ascii="仿宋_GB2312" w:eastAsia="仿宋_GB2312" w:hAnsi="仿宋_GB2312" w:cs="仿宋_GB2312" w:hint="eastAsia"/>
          <w:sz w:val="32"/>
          <w:szCs w:val="32"/>
        </w:rPr>
        <w:t>借鉴并利用城市体检的工作方法，在全面排查和建立台账的基础上，实施好城市疮疤</w:t>
      </w:r>
      <w:r>
        <w:rPr>
          <w:rFonts w:ascii="仿宋_GB2312" w:eastAsia="仿宋_GB2312" w:hAnsi="仿宋_GB2312" w:cs="仿宋_GB2312" w:hint="eastAsia"/>
          <w:sz w:val="32"/>
          <w:szCs w:val="32"/>
        </w:rPr>
        <w:lastRenderedPageBreak/>
        <w:t>修复专项行动。加快推进违法建设集中整治，强化违法建设联合查处，形成“预警、发现、制止、处置、拆除</w:t>
      </w:r>
      <w:r>
        <w:rPr>
          <w:rFonts w:ascii="仿宋_GB2312" w:eastAsia="仿宋_GB2312" w:hAnsi="仿宋_GB2312" w:cs="仿宋_GB2312" w:hint="eastAsia"/>
          <w:sz w:val="32"/>
          <w:szCs w:val="32"/>
        </w:rPr>
        <w:t>”的长效工作机制，有效治理增量违法建设。</w:t>
      </w:r>
    </w:p>
    <w:p w:rsidR="00000000" w:rsidRDefault="00C138C5">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五、围绕智慧安全管理，建设城市运管服平台和启动实施城市生命线工程</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（十六）加强信息化管理。</w:t>
      </w:r>
      <w:r>
        <w:rPr>
          <w:rFonts w:ascii="仿宋_GB2312" w:eastAsia="仿宋_GB2312" w:hAnsi="仿宋_GB2312" w:cs="仿宋_GB2312" w:hint="eastAsia"/>
          <w:sz w:val="32"/>
          <w:szCs w:val="32"/>
        </w:rPr>
        <w:t>协</w:t>
      </w:r>
      <w:r>
        <w:rPr>
          <w:rFonts w:ascii="仿宋_GB2312" w:eastAsia="仿宋_GB2312" w:hAnsi="仿宋_GB2312" w:cs="仿宋_GB2312" w:hint="eastAsia"/>
          <w:sz w:val="32"/>
          <w:szCs w:val="32"/>
        </w:rPr>
        <w:t>同</w:t>
      </w:r>
      <w:r>
        <w:rPr>
          <w:rFonts w:ascii="仿宋_GB2312" w:eastAsia="仿宋_GB2312" w:hAnsi="仿宋_GB2312" w:cs="仿宋_GB2312" w:hint="eastAsia"/>
          <w:sz w:val="32"/>
          <w:szCs w:val="32"/>
        </w:rPr>
        <w:t>省政数局全面完成省级运管服平台一期建设，实现与国家平台互通；地级</w:t>
      </w:r>
      <w:r>
        <w:rPr>
          <w:rFonts w:ascii="仿宋_GB2312" w:eastAsia="仿宋_GB2312" w:hAnsi="仿宋_GB2312" w:cs="仿宋_GB2312" w:hint="eastAsia"/>
          <w:sz w:val="32"/>
          <w:szCs w:val="32"/>
        </w:rPr>
        <w:t>及以上</w:t>
      </w:r>
      <w:r>
        <w:rPr>
          <w:rFonts w:ascii="仿宋_GB2312" w:eastAsia="仿宋_GB2312" w:hAnsi="仿宋_GB2312" w:cs="仿宋_GB2312" w:hint="eastAsia"/>
          <w:sz w:val="32"/>
          <w:szCs w:val="32"/>
        </w:rPr>
        <w:t>城市</w:t>
      </w:r>
      <w:r>
        <w:rPr>
          <w:rFonts w:ascii="仿宋_GB2312" w:eastAsia="仿宋_GB2312" w:hAnsi="仿宋_GB2312" w:cs="仿宋_GB2312" w:hint="eastAsia"/>
          <w:sz w:val="32"/>
          <w:szCs w:val="32"/>
        </w:rPr>
        <w:t>要积极争取属地政府的支持，加快</w:t>
      </w:r>
      <w:r>
        <w:rPr>
          <w:rFonts w:ascii="仿宋_GB2312" w:eastAsia="仿宋_GB2312" w:hAnsi="仿宋_GB2312" w:cs="仿宋_GB2312" w:hint="eastAsia"/>
          <w:sz w:val="32"/>
          <w:szCs w:val="32"/>
        </w:rPr>
        <w:t>推进运管服平台建设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要力争年底前全部建成并与省、部平台实现数据互联。要</w:t>
      </w:r>
      <w:r>
        <w:rPr>
          <w:rFonts w:ascii="仿宋_GB2312" w:eastAsia="仿宋_GB2312" w:hAnsi="仿宋_GB2312" w:cs="仿宋_GB2312" w:hint="eastAsia"/>
          <w:sz w:val="32"/>
          <w:szCs w:val="32"/>
        </w:rPr>
        <w:t>充分利用现有的数字化城管平台等信息化平台资源，推动功能更新迭代</w:t>
      </w:r>
      <w:r>
        <w:rPr>
          <w:rFonts w:ascii="仿宋_GB2312" w:eastAsia="仿宋_GB2312" w:hAnsi="仿宋_GB2312" w:cs="仿宋_GB2312" w:hint="eastAsia"/>
          <w:sz w:val="32"/>
          <w:szCs w:val="32"/>
        </w:rPr>
        <w:t>。</w:t>
      </w:r>
    </w:p>
    <w:p w:rsidR="00000000" w:rsidRDefault="00C138C5">
      <w:pPr>
        <w:spacing w:line="62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十七</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开展</w:t>
      </w:r>
      <w:r>
        <w:rPr>
          <w:rFonts w:ascii="楷体_GB2312" w:eastAsia="楷体_GB2312" w:hAnsi="楷体_GB2312" w:cs="楷体_GB2312" w:hint="eastAsia"/>
          <w:sz w:val="32"/>
          <w:szCs w:val="32"/>
        </w:rPr>
        <w:t>城市生命线工程建设</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牵头负责城市生命线工程建设的城管部门，要认真落实《推进城市基础设施生命线工程建设的实施意见》的要求，按时</w:t>
      </w:r>
      <w:r>
        <w:rPr>
          <w:rFonts w:ascii="仿宋_GB2312" w:eastAsia="仿宋_GB2312" w:hAnsi="仿宋_GB2312" w:cs="仿宋_GB2312" w:hint="eastAsia"/>
          <w:sz w:val="32"/>
          <w:szCs w:val="32"/>
        </w:rPr>
        <w:t>间节点要求完成重点任务内容，年底前要建成覆盖高风险区域、重点行业的监测系统。可结合运管服平台搭建生命线工程监测系统，未建成城市运管服平台的，要统筹运管服平台和监测平台建设，做好衔接，避免重复建设。</w:t>
      </w:r>
    </w:p>
    <w:p w:rsidR="00C138C5" w:rsidRDefault="00C138C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各地城市管理部门要依据工作要点，坚持“五化”闭环工作法，做好本地区年度工作筹划、部署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务求实效。加强信息报送工作，做好工作总结，及时将经验做法、工作亮点、取得成效报送厅城市管理监督局。</w:t>
      </w:r>
    </w:p>
    <w:sectPr w:rsidR="00C138C5">
      <w:footerReference w:type="default" r:id="rId6"/>
      <w:pgSz w:w="11906" w:h="16838"/>
      <w:pgMar w:top="1701" w:right="1417" w:bottom="1531"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8C5" w:rsidRDefault="00C138C5">
      <w:r>
        <w:separator/>
      </w:r>
    </w:p>
  </w:endnote>
  <w:endnote w:type="continuationSeparator" w:id="0">
    <w:p w:rsidR="00C138C5" w:rsidRDefault="00C13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138C5">
    <w:pPr>
      <w:pStyle w:val="a4"/>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fill o:detectmouseclick="t"/>
          <v:textbox style="mso-fit-shape-to-text:t" inset="0,0,0,0">
            <w:txbxContent>
              <w:p w:rsidR="00000000" w:rsidRDefault="00C138C5">
                <w:pPr>
                  <w:pStyle w:val="a4"/>
                </w:pPr>
                <w:r>
                  <w:fldChar w:fldCharType="begin"/>
                </w:r>
                <w:r>
                  <w:instrText xml:space="preserve"> PAGE  \* MERGEFORMAT </w:instrText>
                </w:r>
                <w:r>
                  <w:fldChar w:fldCharType="separate"/>
                </w:r>
                <w:r w:rsidR="003F36F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8C5" w:rsidRDefault="00C138C5">
      <w:r>
        <w:separator/>
      </w:r>
    </w:p>
  </w:footnote>
  <w:footnote w:type="continuationSeparator" w:id="0">
    <w:p w:rsidR="00C138C5" w:rsidRDefault="00C13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420"/>
  <w:drawingGridVerticalSpacing w:val="156"/>
  <w:noPunctuationKerning/>
  <w:characterSpacingControl w:val="compressPunctuation"/>
  <w:hdrShapeDefaults>
    <o:shapedefaults v:ext="edit" spidmax="307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YwNjJiZmU3YjQ5NGQwZDM1OGZjODRmZDE0NjM3NDMifQ=="/>
  </w:docVars>
  <w:rsids>
    <w:rsidRoot w:val="003F36F9"/>
    <w:rsid w:val="003F36F9"/>
    <w:rsid w:val="00C138C5"/>
    <w:rsid w:val="04283AC8"/>
    <w:rsid w:val="088C0629"/>
    <w:rsid w:val="0A912FEC"/>
    <w:rsid w:val="167D5BBA"/>
    <w:rsid w:val="17B965B0"/>
    <w:rsid w:val="17D31455"/>
    <w:rsid w:val="18314DD8"/>
    <w:rsid w:val="186F504C"/>
    <w:rsid w:val="1A6B64E3"/>
    <w:rsid w:val="21627E09"/>
    <w:rsid w:val="22EF0923"/>
    <w:rsid w:val="276B039C"/>
    <w:rsid w:val="28D93BC8"/>
    <w:rsid w:val="2C1A6267"/>
    <w:rsid w:val="2CD2631A"/>
    <w:rsid w:val="2CF6104E"/>
    <w:rsid w:val="33005442"/>
    <w:rsid w:val="35A300D2"/>
    <w:rsid w:val="396A7E1D"/>
    <w:rsid w:val="4027146E"/>
    <w:rsid w:val="40295CD4"/>
    <w:rsid w:val="406218BF"/>
    <w:rsid w:val="41DB6F8F"/>
    <w:rsid w:val="43056584"/>
    <w:rsid w:val="4BDC0559"/>
    <w:rsid w:val="53521D11"/>
    <w:rsid w:val="54965EB8"/>
    <w:rsid w:val="55506753"/>
    <w:rsid w:val="5F8D02A4"/>
    <w:rsid w:val="6AD24E73"/>
    <w:rsid w:val="6E3B25AB"/>
    <w:rsid w:val="6F9E670A"/>
    <w:rsid w:val="78090CD5"/>
    <w:rsid w:val="7D9B4E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2024-01-25T02:38:00Z</cp:lastPrinted>
  <dcterms:created xsi:type="dcterms:W3CDTF">2024-02-20T04:31:00Z</dcterms:created>
  <dcterms:modified xsi:type="dcterms:W3CDTF">2024-02-20T04:31:00Z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AE9F533B5CC74730B8DBB79122D0C2C3_12</vt:lpwstr>
  </property>
</Properties>
</file>