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0501" w:rsidRDefault="00290501">
      <w:pPr>
        <w:widowControl/>
        <w:spacing w:line="570" w:lineRule="atLeast"/>
        <w:jc w:val="center"/>
        <w:divId w:val="881861586"/>
        <w:rPr>
          <w:rFonts w:ascii="仿宋" w:eastAsia="仿宋" w:hAnsi="仿宋"/>
          <w:kern w:val="0"/>
          <w:sz w:val="32"/>
          <w:szCs w:val="32"/>
        </w:rPr>
      </w:pPr>
      <w:r>
        <w:rPr>
          <w:rFonts w:ascii="方正小标宋简体" w:eastAsia="方正小标宋简体" w:hAnsi="仿宋" w:hint="eastAsia"/>
          <w:sz w:val="42"/>
          <w:szCs w:val="42"/>
        </w:rPr>
        <w:t>吉林省城镇土地使用税实施办法</w:t>
      </w:r>
      <w:r>
        <w:rPr>
          <w:rFonts w:ascii="仿宋" w:eastAsia="仿宋" w:hAnsi="仿宋" w:hint="eastAsia"/>
          <w:sz w:val="32"/>
          <w:szCs w:val="32"/>
        </w:rPr>
        <w:t xml:space="preserve"> </w:t>
      </w:r>
    </w:p>
    <w:p w:rsidR="00290501" w:rsidRDefault="00290501">
      <w:pPr>
        <w:spacing w:line="570" w:lineRule="atLeast"/>
        <w:jc w:val="center"/>
        <w:divId w:val="881861586"/>
        <w:rPr>
          <w:rFonts w:ascii="仿宋" w:eastAsia="仿宋" w:hAnsi="仿宋" w:hint="eastAsia"/>
          <w:sz w:val="32"/>
          <w:szCs w:val="32"/>
        </w:rPr>
      </w:pPr>
      <w:r>
        <w:rPr>
          <w:rFonts w:ascii="仿宋" w:eastAsia="仿宋" w:hAnsi="仿宋" w:hint="eastAsia"/>
          <w:sz w:val="27"/>
          <w:szCs w:val="27"/>
        </w:rPr>
        <w:t>（1990年7月17日吉林省人民政府令第34号公布　根据2002年10月29日吉林省人民政府令第143号公布的《吉林省人民政府关于修改〈吉林省城镇土地使用税实施办法〉的决定》第一次修订　根据2007年7月9日吉林省人民政府令第189号公布的《吉林省人民政府关于修改〈吉林省城镇土地使用税实施办法〉的决定》第二次修订　根据2019年12月17日吉林省人民政府令第272号公布的《吉林省人民政府关于修改和废止部分省政府规章的决定》修改）</w:t>
      </w:r>
      <w:r>
        <w:rPr>
          <w:rFonts w:ascii="仿宋" w:eastAsia="仿宋" w:hAnsi="仿宋" w:hint="eastAsia"/>
          <w:sz w:val="32"/>
          <w:szCs w:val="32"/>
        </w:rPr>
        <w:t xml:space="preserve"> </w:t>
      </w:r>
    </w:p>
    <w:p w:rsidR="00290501" w:rsidRDefault="00290501">
      <w:pPr>
        <w:spacing w:line="570" w:lineRule="atLeast"/>
        <w:jc w:val="both"/>
        <w:divId w:val="881861586"/>
        <w:rPr>
          <w:rFonts w:ascii="仿宋" w:eastAsia="仿宋" w:hAnsi="仿宋" w:hint="eastAsia"/>
          <w:sz w:val="32"/>
          <w:szCs w:val="32"/>
        </w:rPr>
      </w:pPr>
      <w:r>
        <w:rPr>
          <w:rFonts w:ascii="Calibri" w:eastAsia="仿宋" w:hAnsi="Calibri" w:cs="Calibri"/>
          <w:sz w:val="32"/>
          <w:szCs w:val="32"/>
        </w:rPr>
        <w:t> </w:t>
      </w:r>
      <w:r>
        <w:rPr>
          <w:rFonts w:ascii="仿宋" w:eastAsia="仿宋" w:hAnsi="仿宋" w:hint="eastAsia"/>
          <w:sz w:val="32"/>
          <w:szCs w:val="32"/>
        </w:rPr>
        <w:t xml:space="preserve"> </w:t>
      </w:r>
    </w:p>
    <w:p w:rsidR="00290501" w:rsidRDefault="00290501">
      <w:pPr>
        <w:spacing w:line="570" w:lineRule="atLeast"/>
        <w:jc w:val="both"/>
        <w:divId w:val="881861586"/>
        <w:rPr>
          <w:rFonts w:ascii="仿宋" w:eastAsia="仿宋" w:hAnsi="仿宋" w:hint="eastAsia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 xml:space="preserve">　 　</w:t>
      </w:r>
      <w:r>
        <w:rPr>
          <w:rFonts w:ascii="黑体" w:eastAsia="黑体" w:hAnsi="黑体" w:hint="eastAsia"/>
          <w:sz w:val="32"/>
          <w:szCs w:val="32"/>
        </w:rPr>
        <w:t>第一条</w:t>
      </w:r>
      <w:r>
        <w:rPr>
          <w:rFonts w:ascii="仿宋" w:eastAsia="仿宋" w:hAnsi="仿宋" w:hint="eastAsia"/>
          <w:sz w:val="32"/>
          <w:szCs w:val="32"/>
        </w:rPr>
        <w:t xml:space="preserve">　根据《中华人民共和国城镇土地使用税暂行条例》，结合我省实际情况，制定本办法。 </w:t>
      </w:r>
    </w:p>
    <w:p w:rsidR="00290501" w:rsidRDefault="00290501">
      <w:pPr>
        <w:spacing w:line="570" w:lineRule="atLeast"/>
        <w:jc w:val="both"/>
        <w:divId w:val="881861586"/>
        <w:rPr>
          <w:rFonts w:ascii="仿宋" w:eastAsia="仿宋" w:hAnsi="仿宋" w:hint="eastAsia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 xml:space="preserve">　　</w:t>
      </w:r>
      <w:r>
        <w:rPr>
          <w:rFonts w:ascii="黑体" w:eastAsia="黑体" w:hAnsi="黑体" w:hint="eastAsia"/>
          <w:sz w:val="32"/>
          <w:szCs w:val="32"/>
        </w:rPr>
        <w:t>第二条</w:t>
      </w:r>
      <w:r>
        <w:rPr>
          <w:rFonts w:ascii="仿宋" w:eastAsia="仿宋" w:hAnsi="仿宋" w:hint="eastAsia"/>
          <w:sz w:val="32"/>
          <w:szCs w:val="32"/>
        </w:rPr>
        <w:t xml:space="preserve">　城镇土地使用税（以下简称土地使用税）的征收范围： </w:t>
      </w:r>
    </w:p>
    <w:p w:rsidR="00290501" w:rsidRDefault="00290501">
      <w:pPr>
        <w:spacing w:line="570" w:lineRule="atLeast"/>
        <w:jc w:val="both"/>
        <w:divId w:val="881861586"/>
        <w:rPr>
          <w:rFonts w:ascii="仿宋" w:eastAsia="仿宋" w:hAnsi="仿宋" w:hint="eastAsia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 xml:space="preserve">　　（一）大城市行政区划所管辖的区域和其他城市的市区； </w:t>
      </w:r>
    </w:p>
    <w:p w:rsidR="00290501" w:rsidRDefault="00290501">
      <w:pPr>
        <w:spacing w:line="570" w:lineRule="atLeast"/>
        <w:jc w:val="both"/>
        <w:divId w:val="881861586"/>
        <w:rPr>
          <w:rFonts w:ascii="仿宋" w:eastAsia="仿宋" w:hAnsi="仿宋" w:hint="eastAsia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 xml:space="preserve">　　（二）县城（县人民政府所在的城镇）； </w:t>
      </w:r>
    </w:p>
    <w:p w:rsidR="00290501" w:rsidRDefault="00290501">
      <w:pPr>
        <w:spacing w:line="570" w:lineRule="atLeast"/>
        <w:jc w:val="both"/>
        <w:divId w:val="881861586"/>
        <w:rPr>
          <w:rFonts w:ascii="仿宋" w:eastAsia="仿宋" w:hAnsi="仿宋" w:hint="eastAsia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 xml:space="preserve">　　（三）建制镇（镇人民政府所在的城镇）； </w:t>
      </w:r>
    </w:p>
    <w:p w:rsidR="00290501" w:rsidRDefault="00290501">
      <w:pPr>
        <w:spacing w:line="570" w:lineRule="atLeast"/>
        <w:jc w:val="both"/>
        <w:divId w:val="881861586"/>
        <w:rPr>
          <w:rFonts w:ascii="仿宋" w:eastAsia="仿宋" w:hAnsi="仿宋" w:hint="eastAsia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 xml:space="preserve">　　（四）工矿区（符合国务院规定的建制镇标准，但尚未设立镇建制的大中型工矿企业所在地）。 </w:t>
      </w:r>
    </w:p>
    <w:p w:rsidR="00290501" w:rsidRDefault="00290501">
      <w:pPr>
        <w:spacing w:line="570" w:lineRule="atLeast"/>
        <w:jc w:val="both"/>
        <w:divId w:val="881861586"/>
        <w:rPr>
          <w:rFonts w:ascii="仿宋" w:eastAsia="仿宋" w:hAnsi="仿宋" w:hint="eastAsia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lastRenderedPageBreak/>
        <w:t xml:space="preserve">　　开征土地使用税的工矿区及其征税范围授权市（州）人民政府确定。 </w:t>
      </w:r>
    </w:p>
    <w:p w:rsidR="00290501" w:rsidRDefault="00290501">
      <w:pPr>
        <w:spacing w:line="570" w:lineRule="atLeast"/>
        <w:jc w:val="both"/>
        <w:divId w:val="881861586"/>
        <w:rPr>
          <w:rFonts w:ascii="仿宋" w:eastAsia="仿宋" w:hAnsi="仿宋" w:hint="eastAsia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 xml:space="preserve">　　</w:t>
      </w:r>
      <w:r>
        <w:rPr>
          <w:rFonts w:ascii="黑体" w:eastAsia="黑体" w:hAnsi="黑体" w:hint="eastAsia"/>
          <w:sz w:val="32"/>
          <w:szCs w:val="32"/>
        </w:rPr>
        <w:t>第三条</w:t>
      </w:r>
      <w:r>
        <w:rPr>
          <w:rFonts w:ascii="仿宋" w:eastAsia="仿宋" w:hAnsi="仿宋" w:hint="eastAsia"/>
          <w:sz w:val="32"/>
          <w:szCs w:val="32"/>
        </w:rPr>
        <w:t xml:space="preserve">　土地使用税由拥有土地使用权的国有企业、集体企业、私营企业、股份制企业、外商投资企业、外国企业以及其他企业，事业单位、社会团体、国家机关、军队以及其他单位，个体工商户以及其他个人缴纳。拥有土地使用权的纳税人不在土地所在地的，由代管人或实际使用人纳税；土地使用权未确定或权属纠纷未解决的，由实际使用人纳税。 </w:t>
      </w:r>
    </w:p>
    <w:p w:rsidR="00290501" w:rsidRDefault="00290501">
      <w:pPr>
        <w:spacing w:line="570" w:lineRule="atLeast"/>
        <w:jc w:val="both"/>
        <w:divId w:val="881861586"/>
        <w:rPr>
          <w:rFonts w:ascii="仿宋" w:eastAsia="仿宋" w:hAnsi="仿宋" w:hint="eastAsia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 xml:space="preserve">　　</w:t>
      </w:r>
      <w:r>
        <w:rPr>
          <w:rFonts w:ascii="黑体" w:eastAsia="黑体" w:hAnsi="黑体" w:hint="eastAsia"/>
          <w:sz w:val="32"/>
          <w:szCs w:val="32"/>
        </w:rPr>
        <w:t>第四条</w:t>
      </w:r>
      <w:r>
        <w:rPr>
          <w:rFonts w:ascii="仿宋" w:eastAsia="仿宋" w:hAnsi="仿宋" w:hint="eastAsia"/>
          <w:sz w:val="32"/>
          <w:szCs w:val="32"/>
        </w:rPr>
        <w:t xml:space="preserve">　土地使用税以纳税人实际占用的土地面积为计税依据，依照规定的税额征收。 </w:t>
      </w:r>
    </w:p>
    <w:p w:rsidR="00290501" w:rsidRDefault="00290501">
      <w:pPr>
        <w:spacing w:line="570" w:lineRule="atLeast"/>
        <w:jc w:val="both"/>
        <w:divId w:val="881861586"/>
        <w:rPr>
          <w:rFonts w:ascii="仿宋" w:eastAsia="仿宋" w:hAnsi="仿宋" w:hint="eastAsia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 xml:space="preserve">　　</w:t>
      </w:r>
      <w:r>
        <w:rPr>
          <w:rFonts w:ascii="黑体" w:eastAsia="黑体" w:hAnsi="黑体" w:hint="eastAsia"/>
          <w:sz w:val="32"/>
          <w:szCs w:val="32"/>
        </w:rPr>
        <w:t>第五条</w:t>
      </w:r>
      <w:r>
        <w:rPr>
          <w:rFonts w:ascii="仿宋" w:eastAsia="仿宋" w:hAnsi="仿宋" w:hint="eastAsia"/>
          <w:sz w:val="32"/>
          <w:szCs w:val="32"/>
        </w:rPr>
        <w:t xml:space="preserve">　土地使用税每平方米土地年税额如下： </w:t>
      </w:r>
    </w:p>
    <w:p w:rsidR="00290501" w:rsidRDefault="00290501">
      <w:pPr>
        <w:spacing w:line="570" w:lineRule="atLeast"/>
        <w:jc w:val="both"/>
        <w:divId w:val="881861586"/>
        <w:rPr>
          <w:rFonts w:ascii="仿宋" w:eastAsia="仿宋" w:hAnsi="仿宋" w:hint="eastAsia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 xml:space="preserve">　　（一）大城市：1.5元至24元； </w:t>
      </w:r>
    </w:p>
    <w:p w:rsidR="00290501" w:rsidRDefault="00290501">
      <w:pPr>
        <w:spacing w:line="570" w:lineRule="atLeast"/>
        <w:jc w:val="both"/>
        <w:divId w:val="881861586"/>
        <w:rPr>
          <w:rFonts w:ascii="仿宋" w:eastAsia="仿宋" w:hAnsi="仿宋" w:hint="eastAsia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 xml:space="preserve">　　（二）中等城市：1.2元至18元； </w:t>
      </w:r>
    </w:p>
    <w:p w:rsidR="00290501" w:rsidRDefault="00290501">
      <w:pPr>
        <w:spacing w:line="570" w:lineRule="atLeast"/>
        <w:jc w:val="both"/>
        <w:divId w:val="881861586"/>
        <w:rPr>
          <w:rFonts w:ascii="仿宋" w:eastAsia="仿宋" w:hAnsi="仿宋" w:hint="eastAsia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 xml:space="preserve">　　（三）小城市：0.9元至14元； </w:t>
      </w:r>
    </w:p>
    <w:p w:rsidR="00290501" w:rsidRDefault="00290501">
      <w:pPr>
        <w:spacing w:line="570" w:lineRule="atLeast"/>
        <w:jc w:val="both"/>
        <w:divId w:val="881861586"/>
        <w:rPr>
          <w:rFonts w:ascii="仿宋" w:eastAsia="仿宋" w:hAnsi="仿宋" w:hint="eastAsia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 xml:space="preserve">　　（四）县城：0.6元至9元； </w:t>
      </w:r>
    </w:p>
    <w:p w:rsidR="00290501" w:rsidRDefault="00290501">
      <w:pPr>
        <w:spacing w:line="570" w:lineRule="atLeast"/>
        <w:jc w:val="both"/>
        <w:divId w:val="881861586"/>
        <w:rPr>
          <w:rFonts w:ascii="仿宋" w:eastAsia="仿宋" w:hAnsi="仿宋" w:hint="eastAsia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 xml:space="preserve">　　（五）建制镇、工矿区：0.6元至6元。 </w:t>
      </w:r>
    </w:p>
    <w:p w:rsidR="00290501" w:rsidRDefault="00290501">
      <w:pPr>
        <w:spacing w:line="570" w:lineRule="atLeast"/>
        <w:jc w:val="both"/>
        <w:divId w:val="881861586"/>
        <w:rPr>
          <w:rFonts w:ascii="仿宋" w:eastAsia="仿宋" w:hAnsi="仿宋" w:hint="eastAsia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 xml:space="preserve">　　</w:t>
      </w:r>
      <w:r>
        <w:rPr>
          <w:rFonts w:ascii="黑体" w:eastAsia="黑体" w:hAnsi="黑体" w:hint="eastAsia"/>
          <w:sz w:val="32"/>
          <w:szCs w:val="32"/>
        </w:rPr>
        <w:t>第六条</w:t>
      </w:r>
      <w:r>
        <w:rPr>
          <w:rFonts w:ascii="仿宋" w:eastAsia="仿宋" w:hAnsi="仿宋" w:hint="eastAsia"/>
          <w:sz w:val="32"/>
          <w:szCs w:val="32"/>
        </w:rPr>
        <w:t xml:space="preserve">　自2007年1月1日起，土地使用税依照《中华人民共和国城镇土地使用税暂行条例》和本办法的规定计算缴纳。 </w:t>
      </w:r>
    </w:p>
    <w:p w:rsidR="00290501" w:rsidRDefault="00290501">
      <w:pPr>
        <w:spacing w:line="570" w:lineRule="atLeast"/>
        <w:jc w:val="both"/>
        <w:divId w:val="881861586"/>
        <w:rPr>
          <w:rFonts w:ascii="仿宋" w:eastAsia="仿宋" w:hAnsi="仿宋" w:hint="eastAsia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 xml:space="preserve">　　</w:t>
      </w:r>
      <w:r>
        <w:rPr>
          <w:rFonts w:ascii="黑体" w:eastAsia="黑体" w:hAnsi="黑体" w:hint="eastAsia"/>
          <w:sz w:val="32"/>
          <w:szCs w:val="32"/>
        </w:rPr>
        <w:t>第七条</w:t>
      </w:r>
      <w:r>
        <w:rPr>
          <w:rFonts w:ascii="仿宋" w:eastAsia="仿宋" w:hAnsi="仿宋" w:hint="eastAsia"/>
          <w:sz w:val="32"/>
          <w:szCs w:val="32"/>
        </w:rPr>
        <w:t xml:space="preserve">　市、县人民政府根据市政建设情况、经济繁荣程度</w:t>
      </w:r>
      <w:r>
        <w:rPr>
          <w:rFonts w:ascii="仿宋" w:eastAsia="仿宋" w:hAnsi="仿宋" w:hint="eastAsia"/>
          <w:sz w:val="32"/>
          <w:szCs w:val="32"/>
        </w:rPr>
        <w:lastRenderedPageBreak/>
        <w:t xml:space="preserve">等条件，将土地划分为若干等级，在本办法第五条规定的幅度内，制定相应的税额标准，由省财政厅、省税务局审核后，报省政府批准执行。 </w:t>
      </w:r>
    </w:p>
    <w:p w:rsidR="00290501" w:rsidRDefault="00290501">
      <w:pPr>
        <w:spacing w:line="570" w:lineRule="atLeast"/>
        <w:jc w:val="both"/>
        <w:divId w:val="881861586"/>
        <w:rPr>
          <w:rFonts w:ascii="仿宋" w:eastAsia="仿宋" w:hAnsi="仿宋" w:hint="eastAsia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 xml:space="preserve">　　经省人民政府批准，经济落后地区土地使用税的适用税额标准可以降低，但降低额不得超过本办法第五条规定最低税额的30%。 </w:t>
      </w:r>
    </w:p>
    <w:p w:rsidR="00290501" w:rsidRDefault="00290501">
      <w:pPr>
        <w:spacing w:line="570" w:lineRule="atLeast"/>
        <w:jc w:val="both"/>
        <w:divId w:val="881861586"/>
        <w:rPr>
          <w:rFonts w:ascii="仿宋" w:eastAsia="仿宋" w:hAnsi="仿宋" w:hint="eastAsia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 xml:space="preserve">　　</w:t>
      </w:r>
      <w:r>
        <w:rPr>
          <w:rFonts w:ascii="黑体" w:eastAsia="黑体" w:hAnsi="黑体" w:hint="eastAsia"/>
          <w:sz w:val="32"/>
          <w:szCs w:val="32"/>
        </w:rPr>
        <w:t>第八条</w:t>
      </w:r>
      <w:r>
        <w:rPr>
          <w:rFonts w:ascii="仿宋" w:eastAsia="仿宋" w:hAnsi="仿宋" w:hint="eastAsia"/>
          <w:sz w:val="32"/>
          <w:szCs w:val="32"/>
        </w:rPr>
        <w:t xml:space="preserve">　下列土地免缴土地使用税： </w:t>
      </w:r>
    </w:p>
    <w:p w:rsidR="00290501" w:rsidRDefault="00290501">
      <w:pPr>
        <w:spacing w:line="570" w:lineRule="atLeast"/>
        <w:jc w:val="both"/>
        <w:divId w:val="881861586"/>
        <w:rPr>
          <w:rFonts w:ascii="仿宋" w:eastAsia="仿宋" w:hAnsi="仿宋" w:hint="eastAsia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 xml:space="preserve">　　（一）国家机关、人民团体、军队自用的土地； </w:t>
      </w:r>
    </w:p>
    <w:p w:rsidR="00290501" w:rsidRDefault="00290501">
      <w:pPr>
        <w:spacing w:line="570" w:lineRule="atLeast"/>
        <w:jc w:val="both"/>
        <w:divId w:val="881861586"/>
        <w:rPr>
          <w:rFonts w:ascii="仿宋" w:eastAsia="仿宋" w:hAnsi="仿宋" w:hint="eastAsia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 xml:space="preserve">　　（二）由国家财政部门拨付事业经费的单位自用的土地； </w:t>
      </w:r>
    </w:p>
    <w:p w:rsidR="00290501" w:rsidRDefault="00290501">
      <w:pPr>
        <w:spacing w:line="570" w:lineRule="atLeast"/>
        <w:jc w:val="both"/>
        <w:divId w:val="881861586"/>
        <w:rPr>
          <w:rFonts w:ascii="仿宋" w:eastAsia="仿宋" w:hAnsi="仿宋" w:hint="eastAsia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 xml:space="preserve">　　（三）宗教寺庙、公园、名胜古迹自用的土地； </w:t>
      </w:r>
    </w:p>
    <w:p w:rsidR="00290501" w:rsidRDefault="00290501">
      <w:pPr>
        <w:spacing w:line="570" w:lineRule="atLeast"/>
        <w:jc w:val="both"/>
        <w:divId w:val="881861586"/>
        <w:rPr>
          <w:rFonts w:ascii="仿宋" w:eastAsia="仿宋" w:hAnsi="仿宋" w:hint="eastAsia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 xml:space="preserve">　　（四）市政街道、广场、绿化地带等公共用地； </w:t>
      </w:r>
    </w:p>
    <w:p w:rsidR="00290501" w:rsidRDefault="00290501">
      <w:pPr>
        <w:spacing w:line="570" w:lineRule="atLeast"/>
        <w:jc w:val="both"/>
        <w:divId w:val="881861586"/>
        <w:rPr>
          <w:rFonts w:ascii="仿宋" w:eastAsia="仿宋" w:hAnsi="仿宋" w:hint="eastAsia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 xml:space="preserve">　　（五）直接用于农、林、牧、渔业的生产用地； </w:t>
      </w:r>
    </w:p>
    <w:p w:rsidR="00290501" w:rsidRDefault="00290501">
      <w:pPr>
        <w:spacing w:line="570" w:lineRule="atLeast"/>
        <w:jc w:val="both"/>
        <w:divId w:val="881861586"/>
        <w:rPr>
          <w:rFonts w:ascii="仿宋" w:eastAsia="仿宋" w:hAnsi="仿宋" w:hint="eastAsia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 xml:space="preserve">　　（六）经批准开山整治的土地和改造的废弃土地，从使用的月份起免缴土地使用税5年至10年； </w:t>
      </w:r>
    </w:p>
    <w:p w:rsidR="00290501" w:rsidRDefault="00290501">
      <w:pPr>
        <w:spacing w:line="570" w:lineRule="atLeast"/>
        <w:jc w:val="both"/>
        <w:divId w:val="881861586"/>
        <w:rPr>
          <w:rFonts w:ascii="仿宋" w:eastAsia="仿宋" w:hAnsi="仿宋" w:hint="eastAsia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 xml:space="preserve">　　（七）财政部另行规定免税的能源、交通、水利设施用地； </w:t>
      </w:r>
    </w:p>
    <w:p w:rsidR="00290501" w:rsidRDefault="00290501">
      <w:pPr>
        <w:spacing w:line="570" w:lineRule="atLeast"/>
        <w:jc w:val="both"/>
        <w:divId w:val="881861586"/>
        <w:rPr>
          <w:rFonts w:ascii="仿宋" w:eastAsia="仿宋" w:hAnsi="仿宋" w:hint="eastAsia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 xml:space="preserve">　　（八）国家和省规定减免土地使用税的其他土地。 </w:t>
      </w:r>
    </w:p>
    <w:p w:rsidR="00290501" w:rsidRDefault="00290501">
      <w:pPr>
        <w:spacing w:line="570" w:lineRule="atLeast"/>
        <w:jc w:val="both"/>
        <w:divId w:val="881861586"/>
        <w:rPr>
          <w:rFonts w:ascii="仿宋" w:eastAsia="仿宋" w:hAnsi="仿宋" w:hint="eastAsia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 xml:space="preserve">　　</w:t>
      </w:r>
      <w:r>
        <w:rPr>
          <w:rFonts w:ascii="黑体" w:eastAsia="黑体" w:hAnsi="黑体" w:hint="eastAsia"/>
          <w:sz w:val="32"/>
          <w:szCs w:val="32"/>
        </w:rPr>
        <w:t>第九条</w:t>
      </w:r>
      <w:r>
        <w:rPr>
          <w:rFonts w:ascii="仿宋" w:eastAsia="仿宋" w:hAnsi="仿宋" w:hint="eastAsia"/>
          <w:sz w:val="32"/>
          <w:szCs w:val="32"/>
        </w:rPr>
        <w:t xml:space="preserve">　土地使用税按年计算，分季缴纳。缴纳期限分别为每个季度最后一个月份的15日前。税额较大或税额较小的可按月或按年缴纳。具体缴纳期限和方式由各市（州）人民政府确定。 </w:t>
      </w:r>
    </w:p>
    <w:p w:rsidR="00290501" w:rsidRDefault="00290501">
      <w:pPr>
        <w:spacing w:line="570" w:lineRule="atLeast"/>
        <w:jc w:val="both"/>
        <w:divId w:val="881861586"/>
        <w:rPr>
          <w:rFonts w:ascii="仿宋" w:eastAsia="仿宋" w:hAnsi="仿宋" w:hint="eastAsia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lastRenderedPageBreak/>
        <w:t xml:space="preserve">　　</w:t>
      </w:r>
      <w:r>
        <w:rPr>
          <w:rFonts w:ascii="黑体" w:eastAsia="黑体" w:hAnsi="黑体" w:hint="eastAsia"/>
          <w:sz w:val="32"/>
          <w:szCs w:val="32"/>
        </w:rPr>
        <w:t>第十条</w:t>
      </w:r>
      <w:r>
        <w:rPr>
          <w:rFonts w:ascii="仿宋" w:eastAsia="仿宋" w:hAnsi="仿宋" w:hint="eastAsia"/>
          <w:sz w:val="32"/>
          <w:szCs w:val="32"/>
        </w:rPr>
        <w:t xml:space="preserve">　土地使用税由土地所在地的税务机关征收。 </w:t>
      </w:r>
    </w:p>
    <w:p w:rsidR="00290501" w:rsidRDefault="00290501">
      <w:pPr>
        <w:spacing w:line="570" w:lineRule="atLeast"/>
        <w:jc w:val="both"/>
        <w:divId w:val="881861586"/>
        <w:rPr>
          <w:rFonts w:ascii="仿宋" w:eastAsia="仿宋" w:hAnsi="仿宋" w:hint="eastAsia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 xml:space="preserve">　　</w:t>
      </w:r>
      <w:r>
        <w:rPr>
          <w:rFonts w:ascii="黑体" w:eastAsia="黑体" w:hAnsi="黑体" w:hint="eastAsia"/>
          <w:sz w:val="32"/>
          <w:szCs w:val="32"/>
        </w:rPr>
        <w:t>第十一条</w:t>
      </w:r>
      <w:r>
        <w:rPr>
          <w:rFonts w:ascii="仿宋" w:eastAsia="仿宋" w:hAnsi="仿宋" w:hint="eastAsia"/>
          <w:sz w:val="32"/>
          <w:szCs w:val="32"/>
        </w:rPr>
        <w:t xml:space="preserve">　纳税人使用的土地发生数量变化的，应由变动之日起30日内，向土地所在地的主管税务机关办理变更纳税申报。 </w:t>
      </w:r>
    </w:p>
    <w:p w:rsidR="00290501" w:rsidRDefault="00290501">
      <w:pPr>
        <w:spacing w:line="570" w:lineRule="atLeast"/>
        <w:jc w:val="both"/>
        <w:divId w:val="881861586"/>
        <w:rPr>
          <w:rFonts w:ascii="仿宋" w:eastAsia="仿宋" w:hAnsi="仿宋" w:hint="eastAsia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 xml:space="preserve">　　</w:t>
      </w:r>
      <w:r>
        <w:rPr>
          <w:rFonts w:ascii="黑体" w:eastAsia="黑体" w:hAnsi="黑体" w:hint="eastAsia"/>
          <w:sz w:val="32"/>
          <w:szCs w:val="32"/>
        </w:rPr>
        <w:t>第十二条</w:t>
      </w:r>
      <w:r>
        <w:rPr>
          <w:rFonts w:ascii="仿宋" w:eastAsia="仿宋" w:hAnsi="仿宋" w:hint="eastAsia"/>
          <w:sz w:val="32"/>
          <w:szCs w:val="32"/>
        </w:rPr>
        <w:t xml:space="preserve">　土地管理机关应配合税务机关做好土地使用税的征收管理工作，及时向税务机关提供有关土地使用权属资料。 </w:t>
      </w:r>
    </w:p>
    <w:p w:rsidR="00290501" w:rsidRDefault="00290501">
      <w:pPr>
        <w:spacing w:line="570" w:lineRule="atLeast"/>
        <w:jc w:val="both"/>
        <w:divId w:val="881861586"/>
        <w:rPr>
          <w:rFonts w:ascii="仿宋" w:eastAsia="仿宋" w:hAnsi="仿宋" w:hint="eastAsia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 xml:space="preserve">　　</w:t>
      </w:r>
      <w:r>
        <w:rPr>
          <w:rFonts w:ascii="黑体" w:eastAsia="黑体" w:hAnsi="黑体" w:hint="eastAsia"/>
          <w:sz w:val="32"/>
          <w:szCs w:val="32"/>
        </w:rPr>
        <w:t>第十三条</w:t>
      </w:r>
      <w:r>
        <w:rPr>
          <w:rFonts w:ascii="仿宋" w:eastAsia="仿宋" w:hAnsi="仿宋" w:hint="eastAsia"/>
          <w:sz w:val="32"/>
          <w:szCs w:val="32"/>
        </w:rPr>
        <w:t xml:space="preserve">　土地使用税的征收管理，按《中华人民共和国税收征收管理法》、《中华人民共和国城镇土地使用税暂行条例》及本办法的规定执行。 </w:t>
      </w:r>
    </w:p>
    <w:p w:rsidR="00290501" w:rsidRDefault="00290501">
      <w:pPr>
        <w:spacing w:line="570" w:lineRule="atLeast"/>
        <w:jc w:val="both"/>
        <w:divId w:val="881861586"/>
        <w:rPr>
          <w:rFonts w:ascii="仿宋" w:eastAsia="仿宋" w:hAnsi="仿宋" w:hint="eastAsia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 xml:space="preserve">　　</w:t>
      </w:r>
      <w:r>
        <w:rPr>
          <w:rFonts w:ascii="黑体" w:eastAsia="黑体" w:hAnsi="黑体" w:hint="eastAsia"/>
          <w:sz w:val="32"/>
          <w:szCs w:val="32"/>
        </w:rPr>
        <w:t>第十四条</w:t>
      </w:r>
      <w:r>
        <w:rPr>
          <w:rFonts w:ascii="仿宋" w:eastAsia="仿宋" w:hAnsi="仿宋" w:hint="eastAsia"/>
          <w:sz w:val="32"/>
          <w:szCs w:val="32"/>
        </w:rPr>
        <w:t xml:space="preserve">　土地使用税收入纳入财政预算管理。 </w:t>
      </w:r>
    </w:p>
    <w:p w:rsidR="00290501" w:rsidRDefault="00290501">
      <w:pPr>
        <w:spacing w:line="570" w:lineRule="atLeast"/>
        <w:jc w:val="both"/>
        <w:divId w:val="881861586"/>
        <w:rPr>
          <w:rFonts w:ascii="仿宋" w:eastAsia="仿宋" w:hAnsi="仿宋" w:hint="eastAsia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 xml:space="preserve">　　</w:t>
      </w:r>
      <w:r>
        <w:rPr>
          <w:rFonts w:ascii="黑体" w:eastAsia="黑体" w:hAnsi="黑体" w:hint="eastAsia"/>
          <w:sz w:val="32"/>
          <w:szCs w:val="32"/>
        </w:rPr>
        <w:t>第十五条</w:t>
      </w:r>
      <w:r>
        <w:rPr>
          <w:rFonts w:ascii="仿宋" w:eastAsia="仿宋" w:hAnsi="仿宋" w:hint="eastAsia"/>
          <w:sz w:val="32"/>
          <w:szCs w:val="32"/>
        </w:rPr>
        <w:t xml:space="preserve">　本办法适用中的具体问题，由省税务局负责解释。 </w:t>
      </w:r>
    </w:p>
    <w:p w:rsidR="00290501" w:rsidRDefault="00290501">
      <w:pPr>
        <w:spacing w:line="570" w:lineRule="atLeast"/>
        <w:jc w:val="both"/>
        <w:divId w:val="881861586"/>
        <w:rPr>
          <w:rFonts w:ascii="仿宋" w:eastAsia="仿宋" w:hAnsi="仿宋" w:hint="eastAsia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 xml:space="preserve">　　</w:t>
      </w:r>
      <w:r>
        <w:rPr>
          <w:rFonts w:ascii="黑体" w:eastAsia="黑体" w:hAnsi="黑体" w:hint="eastAsia"/>
          <w:sz w:val="32"/>
          <w:szCs w:val="32"/>
        </w:rPr>
        <w:t>第十六条</w:t>
      </w:r>
      <w:r>
        <w:rPr>
          <w:rFonts w:ascii="仿宋" w:eastAsia="仿宋" w:hAnsi="仿宋" w:hint="eastAsia"/>
          <w:sz w:val="32"/>
          <w:szCs w:val="32"/>
        </w:rPr>
        <w:t xml:space="preserve">　本办法自1990年10月1日起施行。 </w:t>
      </w:r>
    </w:p>
    <w:p w:rsidR="008731A5" w:rsidRPr="00FC6600" w:rsidRDefault="008731A5" w:rsidP="00FC6600">
      <w:pPr>
        <w:rPr>
          <w:rFonts w:ascii="仿宋" w:eastAsia="仿宋" w:hAnsi="仿宋" w:cs="仿宋_GB2312"/>
          <w:color w:val="333333"/>
          <w:sz w:val="32"/>
          <w:szCs w:val="32"/>
          <w:shd w:val="clear" w:color="auto" w:fill="FFFFFF"/>
        </w:rPr>
      </w:pPr>
    </w:p>
    <w:sectPr w:rsidR="008731A5" w:rsidRPr="00FC660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962" w:right="1474" w:bottom="1848" w:left="1587" w:header="851" w:footer="992" w:gutter="0"/>
      <w:pgNumType w:fmt="numberInDash"/>
      <w:cols w:space="0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90501" w:rsidRDefault="00290501">
      <w:r>
        <w:separator/>
      </w:r>
    </w:p>
  </w:endnote>
  <w:endnote w:type="continuationSeparator" w:id="0">
    <w:p w:rsidR="00290501" w:rsidRDefault="002905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方正小标宋简体">
    <w:altName w:val="宋体"/>
    <w:panose1 w:val="00000000000000000000"/>
    <w:charset w:val="86"/>
    <w:family w:val="roman"/>
    <w:notTrueType/>
    <w:pitch w:val="default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charset w:val="86"/>
    <w:family w:val="auto"/>
    <w:pitch w:val="default"/>
    <w:sig w:usb0="00000001" w:usb1="080E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0501" w:rsidRDefault="00290501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31A5" w:rsidRDefault="00A31303">
    <w:pPr>
      <w:pStyle w:val="a5"/>
      <w:ind w:leftChars="2280" w:left="4788" w:firstLineChars="2000" w:firstLine="6400"/>
      <w:rPr>
        <w:rFonts w:eastAsia="仿宋"/>
        <w:sz w:val="32"/>
        <w:szCs w:val="48"/>
      </w:rPr>
    </w:pPr>
    <w:bookmarkStart w:id="0" w:name="_GoBack"/>
    <w:bookmarkEnd w:id="0"/>
    <w:r>
      <w:rPr>
        <w:noProof/>
        <w:sz w:val="32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8" name="文本框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8731A5" w:rsidRDefault="00A31303">
                          <w:pPr>
                            <w:pStyle w:val="a4"/>
                          </w:pPr>
                          <w:r>
                            <w:rPr>
                              <w:rFonts w:ascii="宋体" w:eastAsia="宋体" w:hAnsi="宋体" w:cs="宋体" w:hint="eastAsia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ascii="宋体" w:eastAsia="宋体" w:hAnsi="宋体" w:cs="宋体" w:hint="eastAsia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="宋体" w:eastAsia="宋体" w:hAnsi="宋体" w:cs="宋体" w:hint="eastAsia"/>
                              <w:sz w:val="28"/>
                              <w:szCs w:val="28"/>
                            </w:rPr>
                            <w:fldChar w:fldCharType="separate"/>
                          </w:r>
                          <w:r w:rsidR="00290501">
                            <w:rPr>
                              <w:rFonts w:ascii="宋体" w:eastAsia="宋体" w:hAnsi="宋体" w:cs="宋体"/>
                              <w:noProof/>
                              <w:sz w:val="28"/>
                              <w:szCs w:val="28"/>
                            </w:rPr>
                            <w:t>- 4 -</w:t>
                          </w:r>
                          <w:r>
                            <w:rPr>
                              <w:rFonts w:ascii="宋体" w:eastAsia="宋体" w:hAnsi="宋体" w:cs="宋体" w:hint="eastAsia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本框 8" o:spid="_x0000_s1026" type="#_x0000_t202" style="position:absolute;left:0;text-align:left;margin-left:92.8pt;margin-top:0;width:2in;height:2in;z-index:251662336;visibility:visible;mso-wrap-style:none;mso-wrap-distance-left:9pt;mso-wrap-distance-top:0;mso-wrap-distance-right:9pt;mso-wrap-distance-bottom:0;mso-position-horizontal:outsid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" filled="f" stroked="f" strokeweight=".5pt">
              <v:textbox style="mso-fit-shape-to-text:t" inset="0,0,0,0">
                <w:txbxContent>
                  <w:p w:rsidR="008731A5" w:rsidRDefault="00A31303">
                    <w:pPr>
                      <w:pStyle w:val="a4"/>
                    </w:pPr>
                    <w:r>
                      <w:rPr>
                        <w:rFonts w:ascii="宋体" w:eastAsia="宋体" w:hAnsi="宋体" w:cs="宋体" w:hint="eastAsia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ascii="宋体" w:eastAsia="宋体" w:hAnsi="宋体" w:cs="宋体" w:hint="eastAsia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ascii="宋体" w:eastAsia="宋体" w:hAnsi="宋体" w:cs="宋体" w:hint="eastAsia"/>
                        <w:sz w:val="28"/>
                        <w:szCs w:val="28"/>
                      </w:rPr>
                      <w:fldChar w:fldCharType="separate"/>
                    </w:r>
                    <w:r w:rsidR="00290501">
                      <w:rPr>
                        <w:rFonts w:ascii="宋体" w:eastAsia="宋体" w:hAnsi="宋体" w:cs="宋体"/>
                        <w:noProof/>
                        <w:sz w:val="28"/>
                        <w:szCs w:val="28"/>
                      </w:rPr>
                      <w:t>- 4 -</w:t>
                    </w:r>
                    <w:r>
                      <w:rPr>
                        <w:rFonts w:ascii="宋体" w:eastAsia="宋体" w:hAnsi="宋体" w:cs="宋体" w:hint="eastAsia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rFonts w:eastAsia="仿宋" w:hint="eastAsia"/>
        <w:sz w:val="32"/>
        <w:szCs w:val="48"/>
      </w:rPr>
      <w:t xml:space="preserve">  </w:t>
    </w:r>
  </w:p>
  <w:p w:rsidR="008731A5" w:rsidRDefault="00A31303">
    <w:pPr>
      <w:pStyle w:val="a5"/>
      <w:wordWrap w:val="0"/>
      <w:ind w:leftChars="2280" w:left="4788" w:firstLineChars="2000" w:firstLine="6400"/>
      <w:jc w:val="right"/>
      <w:rPr>
        <w:rFonts w:ascii="宋体" w:eastAsia="宋体" w:hAnsi="宋体" w:cs="宋体"/>
        <w:b/>
        <w:bCs/>
        <w:color w:val="005192"/>
        <w:sz w:val="28"/>
        <w:szCs w:val="44"/>
      </w:rPr>
    </w:pPr>
    <w:r>
      <w:rPr>
        <w:noProof/>
        <w:color w:val="FAFAFA"/>
        <w:sz w:val="32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74295</wp:posOffset>
              </wp:positionV>
              <wp:extent cx="5616575" cy="1905"/>
              <wp:effectExtent l="0" t="10795" r="3175" b="15875"/>
              <wp:wrapNone/>
              <wp:docPr id="5" name="直接连接符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616575" cy="1905"/>
                      </a:xfrm>
                      <a:prstGeom prst="line">
                        <a:avLst/>
                      </a:prstGeom>
                      <a:ln w="22225">
                        <a:solidFill>
                          <a:srgbClr val="00519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45AE4BFE" id="直接连接符 5" o:spid="_x0000_s1026" style="position:absolute;left:0;text-align:lef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5.85pt" to="442.25pt,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" strokecolor="#005192" strokeweight="1.75pt">
              <v:stroke joinstyle="miter"/>
            </v:line>
          </w:pict>
        </mc:Fallback>
      </mc:AlternateContent>
    </w:r>
    <w:r>
      <w:rPr>
        <w:rFonts w:eastAsia="仿宋" w:hint="eastAsia"/>
        <w:color w:val="FAFAFA"/>
        <w:sz w:val="32"/>
        <w:szCs w:val="48"/>
      </w:rPr>
      <w:t>X</w:t>
    </w:r>
    <w:r w:rsidR="00FC6600">
      <w:rPr>
        <w:rFonts w:ascii="宋体" w:eastAsia="宋体" w:hAnsi="宋体" w:cs="宋体" w:hint="eastAsia"/>
        <w:b/>
        <w:bCs/>
        <w:color w:val="005192"/>
        <w:sz w:val="28"/>
        <w:szCs w:val="44"/>
      </w:rPr>
      <w:t>吉林省人民政府发布</w:t>
    </w:r>
    <w:r>
      <w:rPr>
        <w:rFonts w:ascii="宋体" w:eastAsia="宋体" w:hAnsi="宋体" w:cs="宋体" w:hint="eastAsia"/>
        <w:b/>
        <w:bCs/>
        <w:color w:val="005192"/>
        <w:sz w:val="28"/>
        <w:szCs w:val="44"/>
      </w:rPr>
      <w:t xml:space="preserve">     </w:t>
    </w:r>
  </w:p>
  <w:p w:rsidR="008731A5" w:rsidRDefault="008731A5">
    <w:pPr>
      <w:pStyle w:val="a5"/>
      <w:wordWrap w:val="0"/>
      <w:ind w:leftChars="2280" w:left="4788" w:firstLineChars="2000" w:firstLine="5622"/>
      <w:jc w:val="right"/>
      <w:rPr>
        <w:rFonts w:ascii="宋体" w:eastAsia="宋体" w:hAnsi="宋体" w:cs="宋体"/>
        <w:b/>
        <w:bCs/>
        <w:color w:val="005192"/>
        <w:sz w:val="28"/>
        <w:szCs w:val="44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0501" w:rsidRDefault="00290501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90501" w:rsidRDefault="00290501">
      <w:r>
        <w:separator/>
      </w:r>
    </w:p>
  </w:footnote>
  <w:footnote w:type="continuationSeparator" w:id="0">
    <w:p w:rsidR="00290501" w:rsidRDefault="0029050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0501" w:rsidRDefault="00290501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42DE" w:rsidRDefault="00A31303">
    <w:pPr>
      <w:pStyle w:val="a5"/>
      <w:textAlignment w:val="center"/>
      <w:rPr>
        <w:rFonts w:ascii="宋体" w:eastAsia="宋体" w:hAnsi="宋体" w:cs="宋体"/>
        <w:b/>
        <w:bCs/>
        <w:color w:val="005192"/>
        <w:sz w:val="32"/>
        <w:szCs w:val="32"/>
      </w:rPr>
    </w:pPr>
    <w:r>
      <w:rPr>
        <w:rFonts w:ascii="宋体" w:eastAsia="宋体" w:hAnsi="宋体" w:cs="宋体" w:hint="eastAsia"/>
        <w:b/>
        <w:bCs/>
        <w:noProof/>
        <w:color w:val="005192"/>
        <w:sz w:val="32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-3810</wp:posOffset>
              </wp:positionH>
              <wp:positionV relativeFrom="paragraph">
                <wp:posOffset>690245</wp:posOffset>
              </wp:positionV>
              <wp:extent cx="5620385" cy="0"/>
              <wp:effectExtent l="0" t="12700" r="18415" b="15875"/>
              <wp:wrapNone/>
              <wp:docPr id="4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4133850" y="864870"/>
                        <a:ext cx="5620385" cy="0"/>
                      </a:xfrm>
                      <a:prstGeom prst="line">
                        <a:avLst/>
                      </a:prstGeom>
                      <a:ln w="22225">
                        <a:solidFill>
                          <a:srgbClr val="00519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0AD74B01" id="直接连接符 4" o:spid="_x0000_s1026" style="position:absolute;left:0;text-align:lef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3pt,54.35pt" to="442.25pt,5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" strokecolor="#005192" strokeweight="1.75pt">
              <v:stroke joinstyle="miter"/>
            </v:line>
          </w:pict>
        </mc:Fallback>
      </mc:AlternateContent>
    </w:r>
  </w:p>
  <w:p w:rsidR="008731A5" w:rsidRDefault="00A31303">
    <w:pPr>
      <w:pStyle w:val="a5"/>
      <w:textAlignment w:val="center"/>
      <w:rPr>
        <w:rFonts w:ascii="宋体" w:eastAsia="宋体" w:hAnsi="宋体" w:cs="宋体"/>
        <w:b/>
        <w:bCs/>
        <w:color w:val="005192"/>
        <w:sz w:val="32"/>
        <w:szCs w:val="32"/>
      </w:rPr>
    </w:pPr>
    <w:r>
      <w:rPr>
        <w:rFonts w:ascii="宋体" w:eastAsia="宋体" w:hAnsi="宋体" w:cs="宋体" w:hint="eastAsia"/>
        <w:b/>
        <w:bCs/>
        <w:noProof/>
        <w:color w:val="005192"/>
        <w:sz w:val="32"/>
      </w:rPr>
      <w:drawing>
        <wp:inline distT="0" distB="0" distL="114300" distR="114300">
          <wp:extent cx="308610" cy="308610"/>
          <wp:effectExtent l="0" t="0" r="11430" b="11430"/>
          <wp:docPr id="6" name="图片 6" descr="国徽10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图片 6" descr="国徽1024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308610" cy="3086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FC6600">
      <w:rPr>
        <w:rFonts w:ascii="宋体" w:eastAsia="宋体" w:hAnsi="宋体" w:cs="宋体"/>
        <w:b/>
        <w:bCs/>
        <w:color w:val="005192"/>
        <w:sz w:val="32"/>
        <w:szCs w:val="32"/>
      </w:rPr>
      <w:t>吉林省人民政府规章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0501" w:rsidRDefault="00290501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0501"/>
    <w:rsid w:val="00172A27"/>
    <w:rsid w:val="00290501"/>
    <w:rsid w:val="004242DE"/>
    <w:rsid w:val="005E5125"/>
    <w:rsid w:val="00774D88"/>
    <w:rsid w:val="008731A5"/>
    <w:rsid w:val="00A31303"/>
    <w:rsid w:val="00FC6600"/>
    <w:rsid w:val="019E71BD"/>
    <w:rsid w:val="04B679C3"/>
    <w:rsid w:val="080F63D8"/>
    <w:rsid w:val="09341458"/>
    <w:rsid w:val="0B0912D7"/>
    <w:rsid w:val="152D2DCA"/>
    <w:rsid w:val="1DEC284C"/>
    <w:rsid w:val="1E6523AC"/>
    <w:rsid w:val="22440422"/>
    <w:rsid w:val="31A15F24"/>
    <w:rsid w:val="395347B5"/>
    <w:rsid w:val="39A232A0"/>
    <w:rsid w:val="39E745AA"/>
    <w:rsid w:val="3B5A6BBB"/>
    <w:rsid w:val="3EDA13A6"/>
    <w:rsid w:val="42F058B7"/>
    <w:rsid w:val="436109F6"/>
    <w:rsid w:val="441A38D4"/>
    <w:rsid w:val="4BC77339"/>
    <w:rsid w:val="4C9236C5"/>
    <w:rsid w:val="505C172E"/>
    <w:rsid w:val="52F46F0B"/>
    <w:rsid w:val="53D8014D"/>
    <w:rsid w:val="55E064E0"/>
    <w:rsid w:val="572C6D10"/>
    <w:rsid w:val="5DC34279"/>
    <w:rsid w:val="608816D1"/>
    <w:rsid w:val="60EF4E7F"/>
    <w:rsid w:val="665233C1"/>
    <w:rsid w:val="6AD9688B"/>
    <w:rsid w:val="6D0E3F22"/>
    <w:rsid w:val="7C9011D9"/>
    <w:rsid w:val="7DC651C5"/>
    <w:rsid w:val="7FCC28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C62841EB-4BC6-4BDC-8E23-54BCC6597A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74D88"/>
    <w:pPr>
      <w:widowControl w:val="0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qFormat/>
  </w:style>
  <w:style w:type="paragraph" w:styleId="a4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5">
    <w:name w:val="header"/>
    <w:basedOn w:val="a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character" w:styleId="a6">
    <w:name w:val="annotation reference"/>
    <w:basedOn w:val="a0"/>
    <w:rPr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6559848">
      <w:marLeft w:val="0"/>
      <w:marRight w:val="0"/>
      <w:marTop w:val="87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186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245</Words>
  <Characters>1399</Characters>
  <Application>Microsoft Office Word</Application>
  <DocSecurity>0</DocSecurity>
  <Lines>11</Lines>
  <Paragraphs>3</Paragraphs>
  <ScaleCrop>false</ScaleCrop>
  <Company/>
  <LinksUpToDate>false</LinksUpToDate>
  <CharactersWithSpaces>1641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用户</dc:creator>
  <cp:keywords/>
  <dc:description/>
  <cp:lastModifiedBy>Windows 用户</cp:lastModifiedBy>
  <cp:revision>1</cp:revision>
  <cp:lastPrinted>2021-10-26T03:30:00Z</cp:lastPrinted>
  <dcterms:created xsi:type="dcterms:W3CDTF">2025-09-04T03:17:00Z</dcterms:created>
  <dcterms:modified xsi:type="dcterms:W3CDTF">2025-09-04T03:17:00Z</dcterms:modified>
</cp:coreProperties>
</file>